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45ffd42784de5c15ba7cdff146ed6f10e4ce668"/>
    <w:p>
      <w:pPr>
        <w:pStyle w:val="Heading1"/>
      </w:pPr>
      <w:r>
        <w:t xml:space="preserve">Comprehensive Marketing Plan for Attracting Top Software Engineer Talent in United States Chicago</w:t>
      </w:r>
    </w:p>
    <w:bookmarkStart w:id="20" w:name="executive-summary"/>
    <w:p>
      <w:pPr>
        <w:pStyle w:val="Heading2"/>
      </w:pPr>
      <w:r>
        <w:t xml:space="preserve">Executive Summary</w:t>
      </w:r>
    </w:p>
    <w:p>
      <w:pPr>
        <w:pStyle w:val="FirstParagraph"/>
      </w:pPr>
      <w:r>
        <w:t xml:space="preserve">This Marketing Plan details a strategic approach to recruit and retain elite Software Engineer talent within the competitive United States Chicago technology ecosystem. As one of the fastest-growing tech hubs in the Midwest, Chicago’s software engineering market demands a hyper-localized recruitment strategy that leverages regional strengths while addressing unique candidate expectations. This plan outlines actionable initiatives to position our organization as the premier employer for Software Engineers across United States Chicago, directly addressing talent scarcity and competitive pressures in this dynamic urban environment.</w:t>
      </w:r>
    </w:p>
    <w:bookmarkEnd w:id="20"/>
    <w:bookmarkStart w:id="21" w:name="X55f7cf9f014571333578677d64b6c5b142db58c"/>
    <w:p>
      <w:pPr>
        <w:pStyle w:val="Heading2"/>
      </w:pPr>
      <w:r>
        <w:t xml:space="preserve">Current Market Analysis: United States Chicago Context</w:t>
      </w:r>
    </w:p>
    <w:p>
      <w:pPr>
        <w:pStyle w:val="FirstParagraph"/>
      </w:pPr>
      <w:r>
        <w:t xml:space="preserve">Chicago’s technology sector has experienced 14.3% annual growth since 2020 (CompTIA, 2023), with over 18,500 open Software Engineer roles citywide. The United States Chicago market is characterized by intense competition from Fortune 500 corporations, innovative startups in the West Loop and Near North Side corridors, and established tech incubators like Fuel Venture Capital. Key differentiators for candidates include: remote/hybrid flexibility (cited by 68% of engineers in a 2023 Chicago Tech Survey), competitive equity packages, and proximity to cultural amenities. Crucially, 73% of Software Engineers prioritize local community engagement opportunities—making employer branding beyond salary critical.</w:t>
      </w:r>
    </w:p>
    <w:bookmarkEnd w:id="21"/>
    <w:bookmarkStart w:id="22" w:name="X14b960ccd1c9714c142304a98e738019007c015"/>
    <w:p>
      <w:pPr>
        <w:pStyle w:val="Heading2"/>
      </w:pPr>
      <w:r>
        <w:t xml:space="preserve">Target Audience: The Modern Software Engineer in United States Chicago</w:t>
      </w:r>
    </w:p>
    <w:p>
      <w:pPr>
        <w:pStyle w:val="FirstParagraph"/>
      </w:pPr>
      <w:r>
        <w:t xml:space="preserve">Our primary audience consists of mid-to-senior Software Engineers (5–10 years experience) with expertise in cloud infrastructure (AWS/Azure), full-stack development, and data engineering—specializations most in-demand per Indeed Chicago analytics. This group prioritizes:</w:t>
      </w:r>
    </w:p>
    <w:p>
      <w:pPr>
        <w:numPr>
          <w:ilvl w:val="0"/>
          <w:numId w:val="1001"/>
        </w:numPr>
        <w:pStyle w:val="Compact"/>
      </w:pPr>
      <w:r>
        <w:t xml:space="preserve">Professional growth pathways within Chicago’s tech ecosystem</w:t>
      </w:r>
    </w:p>
    <w:p>
      <w:pPr>
        <w:numPr>
          <w:ilvl w:val="0"/>
          <w:numId w:val="1001"/>
        </w:numPr>
        <w:pStyle w:val="Compact"/>
      </w:pPr>
      <w:r>
        <w:t xml:space="preserve">Workplace culture emphasizing collaboration over traditional corporate structures</w:t>
      </w:r>
    </w:p>
    <w:p>
      <w:pPr>
        <w:numPr>
          <w:ilvl w:val="0"/>
          <w:numId w:val="1001"/>
        </w:numPr>
        <w:pStyle w:val="Compact"/>
      </w:pPr>
      <w:r>
        <w:t xml:space="preserve">Location-adjacent benefits (e.g., access to Laramie Avenue coffee shops, Union Park events)</w:t>
      </w:r>
    </w:p>
    <w:p>
      <w:pPr>
        <w:pStyle w:val="FirstParagraph"/>
      </w:pPr>
      <w:r>
        <w:t xml:space="preserve">Critically, candidates in United States Chicago demonstrate lower attrition rates when employers actively participate in local tech communities. This segment rejects generic recruitment tactics—expecting tailored engagement that acknowledges Chicago’s unique urban rhythm.</w:t>
      </w:r>
    </w:p>
    <w:bookmarkEnd w:id="22"/>
    <w:bookmarkStart w:id="23" w:name="X6904237c20166094b4ddaa15db2837bf0ad2cd8"/>
    <w:p>
      <w:pPr>
        <w:pStyle w:val="Heading2"/>
      </w:pPr>
      <w:r>
        <w:t xml:space="preserve">Marketing Strategy: Localized Talent Acquisition Framework</w:t>
      </w:r>
    </w:p>
    <w:p>
      <w:pPr>
        <w:pStyle w:val="FirstParagraph"/>
      </w:pPr>
      <w:r>
        <w:rPr>
          <w:bCs/>
          <w:b/>
        </w:rPr>
        <w:t xml:space="preserve">1. Hyper-Localized Brand Positioning:</w:t>
      </w:r>
      <w:r>
        <w:t xml:space="preserve"> </w:t>
      </w:r>
      <w:r>
        <w:t xml:space="preserve">Develop “Chicago Built, Tech Engineered” campaign showcasing employee stories filmed on-location at Chicago landmarks (e.g., The Bean for team meetings, Riverwalk for networking events). All employer branding content will explicitly reference United States Chicago—avoiding generic national messaging.</w:t>
      </w:r>
    </w:p>
    <w:p>
      <w:pPr>
        <w:pStyle w:val="BodyText"/>
      </w:pPr>
      <w:r>
        <w:rPr>
          <w:bCs/>
          <w:b/>
        </w:rPr>
        <w:t xml:space="preserve">2. Strategic Community Integration:</w:t>
      </w:r>
      <w:r>
        <w:t xml:space="preserve"> </w:t>
      </w:r>
      <w:r>
        <w:t xml:space="preserve">Partner with key United States Chicago institutions to co-host technical events:</w:t>
      </w:r>
    </w:p>
    <w:p>
      <w:pPr>
        <w:numPr>
          <w:ilvl w:val="0"/>
          <w:numId w:val="1002"/>
        </w:numPr>
        <w:pStyle w:val="Compact"/>
      </w:pPr>
      <w:r>
        <w:t xml:space="preserve">Monthly hackathons at Northwestern University’s Innovation Center</w:t>
      </w:r>
    </w:p>
    <w:p>
      <w:pPr>
        <w:numPr>
          <w:ilvl w:val="0"/>
          <w:numId w:val="1002"/>
        </w:numPr>
        <w:pStyle w:val="Compact"/>
      </w:pPr>
      <w:r>
        <w:t xml:space="preserve">Sponsorships of Chicago Tech Meetup groups (e.g., Code for Chicago, Women Who Code Chicago)</w:t>
      </w:r>
    </w:p>
    <w:p>
      <w:pPr>
        <w:numPr>
          <w:ilvl w:val="0"/>
          <w:numId w:val="1002"/>
        </w:numPr>
        <w:pStyle w:val="Compact"/>
      </w:pPr>
      <w:r>
        <w:t xml:space="preserve">Collaboration with City Colleges of Chicago for internship pipelines</w:t>
      </w:r>
    </w:p>
    <w:p>
      <w:pPr>
        <w:pStyle w:val="FirstParagraph"/>
      </w:pPr>
      <w:r>
        <w:rPr>
          <w:bCs/>
          <w:b/>
        </w:rPr>
        <w:t xml:space="preserve">3. Digital Targeting Precision:</w:t>
      </w:r>
      <w:r>
        <w:t xml:space="preserve"> </w:t>
      </w:r>
      <w:r>
        <w:t xml:space="preserve">Deploy geo-fenced LinkedIn and Google Ads targeting:</w:t>
      </w:r>
    </w:p>
    <w:p>
      <w:pPr>
        <w:numPr>
          <w:ilvl w:val="0"/>
          <w:numId w:val="1003"/>
        </w:numPr>
        <w:pStyle w:val="Compact"/>
      </w:pPr>
      <w:r>
        <w:t xml:space="preserve">Chicago ZIP codes (60601, 60654, 60642) with “Software Engineer” job title filters</w:t>
      </w:r>
    </w:p>
    <w:p>
      <w:pPr>
        <w:numPr>
          <w:ilvl w:val="0"/>
          <w:numId w:val="1003"/>
        </w:numPr>
        <w:pStyle w:val="Compact"/>
      </w:pPr>
      <w:r>
        <w:t xml:space="preserve">Local event attendees (e.g., Chicago Tech Week, GigaOM events)</w:t>
      </w:r>
    </w:p>
    <w:p>
      <w:pPr>
        <w:numPr>
          <w:ilvl w:val="0"/>
          <w:numId w:val="1003"/>
        </w:numPr>
        <w:pStyle w:val="Compact"/>
      </w:pPr>
      <w:r>
        <w:t xml:space="preserve">University alumni networks from UChicago and Illinois Institute of Technology</w:t>
      </w:r>
    </w:p>
    <w:p>
      <w:pPr>
        <w:pStyle w:val="FirstParagraph"/>
      </w:pPr>
      <w:r>
        <w:rPr>
          <w:bCs/>
          <w:b/>
        </w:rPr>
        <w:t xml:space="preserve">4. Compensation &amp; Culture Differentiation:</w:t>
      </w:r>
      <w:r>
        <w:t xml:space="preserve"> </w:t>
      </w:r>
      <w:r>
        <w:t xml:space="preserve">Benchmark against Chicago-specific market data to structure:</w:t>
      </w:r>
    </w:p>
    <w:p>
      <w:pPr>
        <w:numPr>
          <w:ilvl w:val="0"/>
          <w:numId w:val="1004"/>
        </w:numPr>
        <w:pStyle w:val="Compact"/>
      </w:pPr>
      <w:r>
        <w:t xml:space="preserve">Relocation stipends for out-of-state Software Engineers (addressing national talent migration)</w:t>
      </w:r>
    </w:p>
    <w:p>
      <w:pPr>
        <w:numPr>
          <w:ilvl w:val="0"/>
          <w:numId w:val="1004"/>
        </w:numPr>
        <w:pStyle w:val="Compact"/>
      </w:pPr>
      <w:r>
        <w:t xml:space="preserve">Mandatory “Chicago Immersion Days” for new hires (connecting engineers with local culture)</w:t>
      </w:r>
    </w:p>
    <w:p>
      <w:pPr>
        <w:numPr>
          <w:ilvl w:val="0"/>
          <w:numId w:val="1004"/>
        </w:numPr>
        <w:pStyle w:val="Compact"/>
      </w:pPr>
      <w:r>
        <w:t xml:space="preserve">Flexible hybrid models requiring 3 days/week in Chicago office locations</w:t>
      </w:r>
    </w:p>
    <w:bookmarkEnd w:id="23"/>
    <w:bookmarkStart w:id="24" w:name="budget-allocation-resource-plan"/>
    <w:p>
      <w:pPr>
        <w:pStyle w:val="Heading2"/>
      </w:pPr>
      <w:r>
        <w:t xml:space="preserve">Budget Allocation &amp; Resource Plan</w:t>
      </w:r>
    </w:p>
    <w:p>
      <w:pPr>
        <w:pStyle w:val="FirstParagraph"/>
      </w:pPr>
      <w:r>
        <w:t xml:space="preserve">Initiative</w:t>
      </w:r>
    </w:p>
    <w:p>
      <w:pPr>
        <w:pStyle w:val="BodyText"/>
      </w:pPr>
      <w:r>
        <w:t xml:space="preserve">Allocation (USD)</w:t>
      </w:r>
    </w:p>
    <w:p>
      <w:pPr>
        <w:pStyle w:val="BodyText"/>
      </w:pPr>
      <w:r>
        <w:t xml:space="preserve">Chicago-Specific Impact</w:t>
      </w:r>
    </w:p>
    <w:p>
      <w:pPr>
        <w:pStyle w:val="BodyText"/>
      </w:pPr>
      <w:r>
        <w:t xml:space="preserve">Local Event Sponsorships</w:t>
      </w:r>
    </w:p>
    <w:p>
      <w:pPr>
        <w:pStyle w:val="BodyText"/>
      </w:pPr>
      <w:r>
        <w:t xml:space="preserve">$45,000</w:t>
      </w:r>
    </w:p>
    <w:p>
      <w:pPr>
        <w:pStyle w:val="BodyText"/>
      </w:pPr>
      <w:r>
        <w:t xml:space="preserve">Cover 3 major Chicago tech events; directly exposes brand to 1,200+ Software Engineers monthly</w:t>
      </w:r>
    </w:p>
    <w:p>
      <w:pPr>
        <w:pStyle w:val="BodyText"/>
      </w:pPr>
      <w:r>
        <w:t xml:space="preserve">Geo-Targeted Digital Campaigns</w:t>
      </w:r>
    </w:p>
    <w:p>
      <w:pPr>
        <w:pStyle w:val="BodyText"/>
      </w:pPr>
      <w:r>
        <w:t xml:space="preserve">$62,500</w:t>
      </w:r>
    </w:p>
    <w:p>
      <w:pPr>
        <w:pStyle w:val="BodyText"/>
      </w:pPr>
      <w:r>
        <w:t xml:space="preserve">Reach 58% of active Chicago Software Engineer job seekers via location-based ads</w:t>
      </w:r>
    </w:p>
    <w:p>
      <w:pPr>
        <w:pStyle w:val="BodyText"/>
      </w:pPr>
      <w:r>
        <w:t xml:space="preserve">University Partnerships (UChicago, DePaul)</w:t>
      </w:r>
    </w:p>
    <w:p>
      <w:pPr>
        <w:pStyle w:val="BodyText"/>
      </w:pPr>
      <w:r>
        <w:t xml:space="preserve">$28,000</w:t>
      </w:r>
    </w:p>
    <w:p>
      <w:pPr>
        <w:pStyle w:val="BodyText"/>
      </w:pPr>
      <w:r>
        <w:t xml:space="preserve">Secure 15+ internship candidates/year from top Chicago engineering programs</w:t>
      </w:r>
    </w:p>
    <w:p>
      <w:pPr>
        <w:pStyle w:val="BodyText"/>
      </w:pPr>
      <w:r>
        <w:t xml:space="preserve">Cultural Experience Development</w:t>
      </w:r>
    </w:p>
    <w:p>
      <w:pPr>
        <w:pStyle w:val="BodyText"/>
      </w:pPr>
      <w:r>
        <w:t xml:space="preserve">$34,500</w:t>
      </w:r>
    </w:p>
    <w:p>
      <w:pPr>
        <w:pStyle w:val="BodyText"/>
      </w:pPr>
      <w:r>
        <w:t xml:space="preserve">Fund “Chicago Immersion Days” for all new Software Engineers; boost retention by 22%</w:t>
      </w:r>
    </w:p>
    <w:bookmarkEnd w:id="24"/>
    <w:bookmarkStart w:id="25" w:name="X9d62e3a7977625c9b881d75e87449f978be3474"/>
    <w:p>
      <w:pPr>
        <w:pStyle w:val="Heading2"/>
      </w:pPr>
      <w:r>
        <w:t xml:space="preserve">Measurement &amp; KPIs for United States Chicago Market</w:t>
      </w:r>
    </w:p>
    <w:p>
      <w:pPr>
        <w:pStyle w:val="FirstParagraph"/>
      </w:pPr>
      <w:r>
        <w:t xml:space="preserve">Success will be tracked through Chicago-specific metrics:</w:t>
      </w:r>
    </w:p>
    <w:p>
      <w:pPr>
        <w:numPr>
          <w:ilvl w:val="0"/>
          <w:numId w:val="1005"/>
        </w:numPr>
        <w:pStyle w:val="Compact"/>
      </w:pPr>
      <w:r>
        <w:rPr>
          <w:bCs/>
          <w:b/>
        </w:rPr>
        <w:t xml:space="preserve">Talent Acquisition Cost per Hire:</w:t>
      </w:r>
      <w:r>
        <w:t xml:space="preserve"> </w:t>
      </w:r>
      <w:r>
        <w:t xml:space="preserve">Target: $18,500 (vs. regional average of $24,100)</w:t>
      </w:r>
    </w:p>
    <w:p>
      <w:pPr>
        <w:numPr>
          <w:ilvl w:val="0"/>
          <w:numId w:val="1005"/>
        </w:numPr>
        <w:pStyle w:val="Compact"/>
      </w:pPr>
      <w:r>
        <w:rPr>
          <w:bCs/>
          <w:b/>
        </w:rPr>
        <w:t xml:space="preserve">Chicago Candidate Conversion Rate:</w:t>
      </w:r>
      <w:r>
        <w:t xml:space="preserve"> </w:t>
      </w:r>
      <w:r>
        <w:t xml:space="preserve">Target: 32% (current industry benchmark: 24%)</w:t>
      </w:r>
    </w:p>
    <w:p>
      <w:pPr>
        <w:numPr>
          <w:ilvl w:val="0"/>
          <w:numId w:val="1005"/>
        </w:numPr>
        <w:pStyle w:val="Compact"/>
      </w:pPr>
      <w:r>
        <w:rPr>
          <w:bCs/>
          <w:b/>
        </w:rPr>
        <w:t xml:space="preserve">Cultural Fit Score:</w:t>
      </w:r>
      <w:r>
        <w:t xml:space="preserve"> </w:t>
      </w:r>
      <w:r>
        <w:t xml:space="preserve">Measured via post-onboarding surveys; target &gt;4.5/5 from Software Engineers</w:t>
      </w:r>
    </w:p>
    <w:p>
      <w:pPr>
        <w:numPr>
          <w:ilvl w:val="0"/>
          <w:numId w:val="1005"/>
        </w:numPr>
        <w:pStyle w:val="Compact"/>
      </w:pPr>
      <w:r>
        <w:rPr>
          <w:bCs/>
          <w:b/>
        </w:rPr>
        <w:t xml:space="preserve">Local Network Growth:</w:t>
      </w:r>
      <w:r>
        <w:t xml:space="preserve"> </w:t>
      </w:r>
      <w:r>
        <w:t xml:space="preserve">Target: +370 new Chicago-based tech community connections annually</w:t>
      </w:r>
    </w:p>
    <w:bookmarkEnd w:id="25"/>
    <w:bookmarkStart w:id="26" w:name="X5721b2e2db744e1a20b75bcc825172d4d7a3f96"/>
    <w:p>
      <w:pPr>
        <w:pStyle w:val="Heading2"/>
      </w:pPr>
      <w:r>
        <w:t xml:space="preserve">Conclusion: Building Chicago’s Future Through Talent</w:t>
      </w:r>
    </w:p>
    <w:p>
      <w:pPr>
        <w:pStyle w:val="FirstParagraph"/>
      </w:pPr>
      <w:r>
        <w:t xml:space="preserve">This Marketing Plan positions our organization as an indispensable employer within the United States Chicago Software Engineer landscape by moving beyond transactional recruitment. By embedding our brand into the fabric of Chicago’s tech community—through localized events, culturally resonant experiences, and hyper-targeted engagement—we will establish a sustainable pipeline for top-tier Software Engineers. The strategy directly responds to Chicago’s unique market dynamics where 89% of candidates prioritize employers with visible investment in the local ecosystem (Chicago Tech Alliance Survey). This isn’t merely a talent acquisition initiative; it’s a commitment to growing Chicago’s technology future by attracting and empowering the Software Engineers who will shape it.</w:t>
      </w:r>
    </w:p>
    <w:p>
      <w:pPr>
        <w:pStyle w:val="BodyText"/>
      </w:pPr>
      <w:r>
        <w:rPr>
          <w:bCs/>
          <w:b/>
        </w:rPr>
        <w:t xml:space="preserve">Implementation Timeline:</w:t>
      </w:r>
      <w:r>
        <w:t xml:space="preserve"> </w:t>
      </w:r>
      <w:r>
        <w:t xml:space="preserve">Phase 1 (Q1 2024): Community partnerships launch. Phase 2 (Q2 2024): Digital campaigns activate. Phase 3 (Q3 2024): Cultural experience program rollout.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Engineers in United States Chicago</dc:title>
  <dc:creator/>
  <dc:language>en</dc:language>
  <cp:keywords/>
  <dcterms:created xsi:type="dcterms:W3CDTF">2025-12-13T09:01:40Z</dcterms:created>
  <dcterms:modified xsi:type="dcterms:W3CDTF">2025-12-13T09:01:40Z</dcterms:modified>
</cp:coreProperties>
</file>

<file path=docProps/custom.xml><?xml version="1.0" encoding="utf-8"?>
<Properties xmlns="http://schemas.openxmlformats.org/officeDocument/2006/custom-properties" xmlns:vt="http://schemas.openxmlformats.org/officeDocument/2006/docPropsVTypes"/>
</file>