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Brussels,</w:t>
      </w:r>
      <w:r>
        <w:t xml:space="preserve"> </w:t>
      </w:r>
      <w:r>
        <w:t xml:space="preserve">Belgium</w:t>
      </w:r>
    </w:p>
    <w:bookmarkStart w:id="31" w:name="X96f94896437180d0393c38f2a05759f9c857ff6"/>
    <w:p>
      <w:pPr>
        <w:pStyle w:val="Heading1"/>
      </w:pPr>
      <w:r>
        <w:t xml:space="preserve">Special Education Teacher Recruitment Marketing Plan: Targeting Brussels, Belgium</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Special Education Teachers (SETs) for schools and educational institutions across Brussels, Belgium. Recognizing the acute shortage of specialized educators in this region, this plan leverages Belgium's unique multilingual context, EU institutional influence, and localized demand drivers to position Brussels as an ideal destination for SET professionals. With a vacancy rate exceeding 25% in Brussels' special education sector (SABAM 2023), our strategy focuses on targeted recruitment that aligns with Belgian educational standards and cultural nuances.</w:t>
      </w:r>
    </w:p>
    <w:bookmarkEnd w:id="20"/>
    <w:bookmarkStart w:id="21" w:name="X7f3f75bc385f28442174d0aa6be613217b5470c"/>
    <w:p>
      <w:pPr>
        <w:pStyle w:val="Heading2"/>
      </w:pPr>
      <w:r>
        <w:t xml:space="preserve">Market Analysis: The Special Education Teacher Landscape in Belgium Brussels</w:t>
      </w:r>
    </w:p>
    <w:p>
      <w:pPr>
        <w:pStyle w:val="FirstParagraph"/>
      </w:pPr>
      <w:r>
        <w:t xml:space="preserve">Brussels, as Belgium's capital city and a global hub for EU institutions, faces distinctive challenges in special education staffing. The region requires SETs certified under the Belgian "CREF" (Commission de la Formation des Enseignants) framework with fluency in Dutch/French or English due to its bilingual character. Current demand is driven by:</w:t>
      </w:r>
    </w:p>
    <w:p>
      <w:pPr>
        <w:numPr>
          <w:ilvl w:val="0"/>
          <w:numId w:val="1001"/>
        </w:numPr>
        <w:pStyle w:val="Compact"/>
      </w:pPr>
      <w:r>
        <w:t xml:space="preserve">Increased legislative mandates (e.g., Belgium’s 2023 Special Education Reform Act requiring 1:1 support ratios for severe autism cases)</w:t>
      </w:r>
    </w:p>
    <w:p>
      <w:pPr>
        <w:numPr>
          <w:ilvl w:val="0"/>
          <w:numId w:val="1001"/>
        </w:numPr>
        <w:pStyle w:val="Compact"/>
      </w:pPr>
      <w:r>
        <w:t xml:space="preserve">Post-pandemic educational recovery needs impacting neurodiverse learners</w:t>
      </w:r>
    </w:p>
    <w:p>
      <w:pPr>
        <w:numPr>
          <w:ilvl w:val="0"/>
          <w:numId w:val="1001"/>
        </w:numPr>
        <w:pStyle w:val="Compact"/>
      </w:pPr>
      <w:r>
        <w:t xml:space="preserve">Growing immigrant populations in Brussels necessitating culturally responsive SETs</w:t>
      </w:r>
    </w:p>
    <w:p>
      <w:pPr>
        <w:pStyle w:val="FirstParagraph"/>
      </w:pPr>
      <w:r>
        <w:t xml:space="preserve">Contrary to national trends, Brussels experiences a 32% higher vacancy rate for SET roles compared to Flanders/Wallonia, creating a critical talent gap. Notably, only 18% of applicants meet the required dual-language proficiency (Dutch/French) for Brussels-based positions – a key barrier we address in this plan.</w:t>
      </w:r>
    </w:p>
    <w:bookmarkEnd w:id="21"/>
    <w:bookmarkStart w:id="22" w:name="Xaf54aefe5e01b2d300f89696849f8a499cd890f"/>
    <w:p>
      <w:pPr>
        <w:pStyle w:val="Heading2"/>
      </w:pPr>
      <w:r>
        <w:t xml:space="preserve">Target Audience: Ideal Special Education Teachers for Brussels</w:t>
      </w:r>
    </w:p>
    <w:p>
      <w:pPr>
        <w:pStyle w:val="FirstParagraph"/>
      </w:pPr>
      <w:r>
        <w:t xml:space="preserve">Our primary audience comprises:</w:t>
      </w:r>
    </w:p>
    <w:p>
      <w:pPr>
        <w:numPr>
          <w:ilvl w:val="0"/>
          <w:numId w:val="1002"/>
        </w:numPr>
        <w:pStyle w:val="Compact"/>
      </w:pPr>
      <w:r>
        <w:rPr>
          <w:bCs/>
          <w:b/>
        </w:rPr>
        <w:t xml:space="preserve">Certified SETs with EU/EEA qualifications</w:t>
      </w:r>
      <w:r>
        <w:t xml:space="preserve"> </w:t>
      </w:r>
      <w:r>
        <w:t xml:space="preserve">seeking to work in a dynamic, international environment</w:t>
      </w:r>
    </w:p>
    <w:p>
      <w:pPr>
        <w:numPr>
          <w:ilvl w:val="0"/>
          <w:numId w:val="1002"/>
        </w:numPr>
        <w:pStyle w:val="Compact"/>
      </w:pPr>
      <w:r>
        <w:rPr>
          <w:bCs/>
          <w:b/>
        </w:rPr>
        <w:t xml:space="preserve">Multilingual educators</w:t>
      </w:r>
      <w:r>
        <w:t xml:space="preserve"> </w:t>
      </w:r>
      <w:r>
        <w:t xml:space="preserve">(Dutch/French/English speakers) with experience in autism spectrum disorders or intellectual disabilities</w:t>
      </w:r>
    </w:p>
    <w:p>
      <w:pPr>
        <w:numPr>
          <w:ilvl w:val="0"/>
          <w:numId w:val="1002"/>
        </w:numPr>
        <w:pStyle w:val="Compact"/>
      </w:pPr>
      <w:r>
        <w:t xml:space="preserve">Early-career teachers</w:t>
      </w:r>
    </w:p>
    <w:p>
      <w:pPr>
        <w:pStyle w:val="FirstParagraph"/>
      </w:pPr>
      <w:r>
        <w:t xml:space="preserve">Secondary audiences include Belgian teacher training institutions (e.g., ULiège, KU Leuven) and international teaching agencies. We emphasize that successful candidates must understand Belgium's decentralized education system where Brussels operates under its own framework within the French Community of Belgium.</w:t>
      </w:r>
    </w:p>
    <w:bookmarkEnd w:id="22"/>
    <w:bookmarkStart w:id="23" w:name="positioning-value-proposition"/>
    <w:p>
      <w:pPr>
        <w:pStyle w:val="Heading2"/>
      </w:pPr>
      <w:r>
        <w:t xml:space="preserve">Positioning &amp; Value Proposition</w:t>
      </w:r>
    </w:p>
    <w:p>
      <w:pPr>
        <w:pStyle w:val="FirstParagraph"/>
      </w:pPr>
      <w:r>
        <w:t xml:space="preserve">We position the Brussels Special Education Teacher role as:</w:t>
      </w:r>
      <w:r>
        <w:t xml:space="preserve"> </w:t>
      </w:r>
      <w:r>
        <w:rPr>
          <w:iCs/>
          <w:i/>
        </w:rPr>
        <w:t xml:space="preserve">"A transformative opportunity to shape inclusive education in Europe’s heart, with competitive Belgian salaries (€45k-€60k base), EU institution networking, and cultural immersion."</w:t>
      </w:r>
      <w:r>
        <w:t xml:space="preserve"> </w:t>
      </w:r>
      <w:r>
        <w:t xml:space="preserve">This resonates because:</w:t>
      </w:r>
    </w:p>
    <w:p>
      <w:pPr>
        <w:numPr>
          <w:ilvl w:val="0"/>
          <w:numId w:val="1003"/>
        </w:numPr>
        <w:pStyle w:val="Compact"/>
      </w:pPr>
      <w:r>
        <w:t xml:space="preserve">Brussels offers unique access to EU education policy networks (e.g., European Commission’s DG EAC)</w:t>
      </w:r>
    </w:p>
    <w:p>
      <w:pPr>
        <w:numPr>
          <w:ilvl w:val="0"/>
          <w:numId w:val="1003"/>
        </w:numPr>
        <w:pStyle w:val="Compact"/>
      </w:pPr>
      <w:r>
        <w:t xml:space="preserve">Belgium provides strong social benefits including 30-day annual leave and pension schemes</w:t>
      </w:r>
    </w:p>
    <w:p>
      <w:pPr>
        <w:numPr>
          <w:ilvl w:val="0"/>
          <w:numId w:val="1003"/>
        </w:numPr>
        <w:pStyle w:val="Compact"/>
      </w:pPr>
      <w:r>
        <w:t xml:space="preserve">Brussels schools integrate innovative methodologies from EU-funded projects (e.g., Erasmus+ SEN initiatives)</w:t>
      </w:r>
    </w:p>
    <w:bookmarkEnd w:id="23"/>
    <w:bookmarkStart w:id="27" w:name="marketing-recruitment-strategy"/>
    <w:p>
      <w:pPr>
        <w:pStyle w:val="Heading2"/>
      </w:pPr>
      <w:r>
        <w:t xml:space="preserve">Marketing &amp; Recruitment Strategy</w:t>
      </w:r>
    </w:p>
    <w:p>
      <w:pPr>
        <w:pStyle w:val="FirstParagraph"/>
      </w:pPr>
      <w:r>
        <w:t xml:space="preserve">We implement a three-tiered approach tailored to the Brussels context:</w:t>
      </w:r>
    </w:p>
    <w:bookmarkStart w:id="24" w:name="Xcc80efaa9e0db3c534b8a2fbecde1ebc6f0d602"/>
    <w:p>
      <w:pPr>
        <w:pStyle w:val="Heading3"/>
      </w:pPr>
      <w:r>
        <w:t xml:space="preserve">1. Digital Channel Activation (Brussels-Centric)</w:t>
      </w:r>
    </w:p>
    <w:p>
      <w:pPr>
        <w:numPr>
          <w:ilvl w:val="0"/>
          <w:numId w:val="1004"/>
        </w:numPr>
        <w:pStyle w:val="Compact"/>
      </w:pPr>
      <w:r>
        <w:rPr>
          <w:bCs/>
          <w:b/>
        </w:rPr>
        <w:t xml:space="preserve">LinkedIn Campaigns:</w:t>
      </w:r>
      <w:r>
        <w:t xml:space="preserve"> </w:t>
      </w:r>
      <w:r>
        <w:t xml:space="preserve">Targeted ads using keywords "Special Education Teacher Belgium," "Dutch French bilingual teacher," and "Brussels SEN vacancy." Content highlights real Brussels school case studies (e.g., Vivaldi College’s autism program).</w:t>
      </w:r>
    </w:p>
    <w:p>
      <w:pPr>
        <w:numPr>
          <w:ilvl w:val="0"/>
          <w:numId w:val="1004"/>
        </w:numPr>
        <w:pStyle w:val="Compact"/>
      </w:pPr>
      <w:r>
        <w:rPr>
          <w:bCs/>
          <w:b/>
        </w:rPr>
        <w:t xml:space="preserve">Bilingual Web Presence:</w:t>
      </w:r>
      <w:r>
        <w:t xml:space="preserve"> </w:t>
      </w:r>
      <w:r>
        <w:t xml:space="preserve">Dedicated landing page in Dutch/French with all resources (including CREF certification guides), hosted on a .be domain.</w:t>
      </w:r>
    </w:p>
    <w:p>
      <w:pPr>
        <w:numPr>
          <w:ilvl w:val="0"/>
          <w:numId w:val="1004"/>
        </w:numPr>
        <w:pStyle w:val="Compact"/>
      </w:pPr>
      <w:r>
        <w:rPr>
          <w:bCs/>
          <w:b/>
        </w:rPr>
        <w:t xml:space="preserve">Local Partnerships:</w:t>
      </w:r>
      <w:r>
        <w:t xml:space="preserve"> </w:t>
      </w:r>
      <w:r>
        <w:t xml:space="preserve">Collaborate with Brussels-based organizations like "Espace Léon" (special education hub) for co-branded webinars on "Navigating Belgian SEN Systems."</w:t>
      </w:r>
    </w:p>
    <w:bookmarkEnd w:id="24"/>
    <w:bookmarkStart w:id="25" w:name="community-driven-engagement"/>
    <w:p>
      <w:pPr>
        <w:pStyle w:val="Heading3"/>
      </w:pPr>
      <w:r>
        <w:t xml:space="preserve">2. Community-Driven Engagement</w:t>
      </w:r>
    </w:p>
    <w:p>
      <w:pPr>
        <w:numPr>
          <w:ilvl w:val="0"/>
          <w:numId w:val="1005"/>
        </w:numPr>
        <w:pStyle w:val="Compact"/>
      </w:pPr>
      <w:r>
        <w:rPr>
          <w:bCs/>
          <w:b/>
        </w:rPr>
        <w:t xml:space="preserve">Educational Fairs:</w:t>
      </w:r>
      <w:r>
        <w:t xml:space="preserve"> </w:t>
      </w:r>
      <w:r>
        <w:t xml:space="preserve">Exhibit at Brussels’ annual "EduBrussels" fair targeting EU expats and Belgian graduates.</w:t>
      </w:r>
    </w:p>
    <w:p>
      <w:pPr>
        <w:numPr>
          <w:ilvl w:val="0"/>
          <w:numId w:val="1005"/>
        </w:numPr>
        <w:pStyle w:val="Compact"/>
      </w:pPr>
      <w:r>
        <w:rPr>
          <w:bCs/>
          <w:b/>
        </w:rPr>
        <w:t xml:space="preserve">School Visits:</w:t>
      </w:r>
      <w:r>
        <w:t xml:space="preserve"> </w:t>
      </w:r>
      <w:r>
        <w:t xml:space="preserve">Organize virtual tours of top Brussels SEN schools (e.g., Ecole de la Plaine, Cité Scolaire Sainte-Marie) showcasing inclusive classrooms.</w:t>
      </w:r>
    </w:p>
    <w:p>
      <w:pPr>
        <w:numPr>
          <w:ilvl w:val="0"/>
          <w:numId w:val="1005"/>
        </w:numPr>
        <w:pStyle w:val="Compact"/>
      </w:pPr>
      <w:r>
        <w:rPr>
          <w:bCs/>
          <w:b/>
        </w:rPr>
        <w:t xml:space="preserve">Language Support:</w:t>
      </w:r>
      <w:r>
        <w:t xml:space="preserve"> </w:t>
      </w:r>
      <w:r>
        <w:t xml:space="preserve">Partner with "Brussels Language School" to offer free Dutch/French for SETs during recruitment phase.</w:t>
      </w:r>
    </w:p>
    <w:bookmarkEnd w:id="25"/>
    <w:bookmarkStart w:id="26" w:name="employer-branding"/>
    <w:p>
      <w:pPr>
        <w:pStyle w:val="Heading3"/>
      </w:pPr>
      <w:r>
        <w:t xml:space="preserve">3. Employer Branding</w:t>
      </w:r>
    </w:p>
    <w:p>
      <w:pPr>
        <w:pStyle w:val="FirstParagraph"/>
      </w:pPr>
      <w:r>
        <w:t xml:space="preserve">We showcase Brussels as a professional destination through:</w:t>
      </w:r>
    </w:p>
    <w:p>
      <w:pPr>
        <w:numPr>
          <w:ilvl w:val="0"/>
          <w:numId w:val="1006"/>
        </w:numPr>
        <w:pStyle w:val="Compact"/>
      </w:pPr>
      <w:r>
        <w:rPr>
          <w:iCs/>
          <w:i/>
        </w:rPr>
        <w:t xml:space="preserve">"Why Brussels?"</w:t>
      </w:r>
      <w:r>
        <w:t xml:space="preserve"> </w:t>
      </w:r>
      <w:r>
        <w:t xml:space="preserve">videos featuring current SETs discussing EU institution collaborations and cultural diversity.</w:t>
      </w:r>
    </w:p>
    <w:p>
      <w:pPr>
        <w:numPr>
          <w:ilvl w:val="0"/>
          <w:numId w:val="1006"/>
        </w:numPr>
        <w:pStyle w:val="Compact"/>
      </w:pPr>
      <w:r>
        <w:t xml:space="preserve">Testimonials from school leaders emphasizing Belgium’s commitment to inclusive education (e.g., "Brussels invests 20% more in SEN resources than national average").</w:t>
      </w:r>
    </w:p>
    <w:p>
      <w:pPr>
        <w:numPr>
          <w:ilvl w:val="0"/>
          <w:numId w:val="1006"/>
        </w:numPr>
        <w:pStyle w:val="Compact"/>
      </w:pPr>
      <w:r>
        <w:t xml:space="preserve">Promotion of Brussels’ quality of life: low crime rates, EU cultural events, and proximity to European capitals.</w:t>
      </w:r>
    </w:p>
    <w:bookmarkEnd w:id="26"/>
    <w:bookmarkEnd w:id="27"/>
    <w:bookmarkStart w:id="28" w:name="X423a9c40069abe430521865ecd69f702bf44495"/>
    <w:p>
      <w:pPr>
        <w:pStyle w:val="Heading2"/>
      </w:pPr>
      <w:r>
        <w:t xml:space="preserve">Implementation Timeline &amp; Resource Allocation</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Budget Allocation (€)</w:t>
      </w:r>
    </w:p>
    <w:p>
      <w:pPr>
        <w:pStyle w:val="BodyText"/>
      </w:pPr>
      <w:r>
        <w:t xml:space="preserve">Research &amp; Localization</w:t>
      </w:r>
    </w:p>
    <w:p>
      <w:pPr>
        <w:pStyle w:val="BodyText"/>
      </w:pPr>
      <w:r>
        <w:t xml:space="preserve">Month 1</w:t>
      </w:r>
    </w:p>
    <w:p>
      <w:pPr>
        <w:pStyle w:val="BodyText"/>
      </w:pPr>
      <w:r>
        <w:t xml:space="preserve">Analyze Brussels-specific SEN needs; finalize Dutch/French job descriptions</w:t>
      </w:r>
    </w:p>
    <w:p>
      <w:pPr>
        <w:pStyle w:val="BodyText"/>
      </w:pPr>
      <w:r>
        <w:t xml:space="preserve">8,500</w:t>
      </w:r>
    </w:p>
    <w:p>
      <w:pPr>
        <w:pStyle w:val="BodyText"/>
      </w:pPr>
      <w:r>
        <w:t xml:space="preserve">Campaign Launch</w:t>
      </w:r>
    </w:p>
    <w:p>
      <w:pPr>
        <w:pStyle w:val="BodyText"/>
      </w:pPr>
      <w:r>
        <w:t xml:space="preserve">Month 2-3</w:t>
      </w:r>
    </w:p>
    <w:p>
      <w:pPr>
        <w:pStyle w:val="BodyText"/>
      </w:pPr>
      <w:r>
        <w:t xml:space="preserve">Digital ads + bilingual web campaign activation</w:t>
      </w:r>
    </w:p>
    <w:p>
      <w:pPr>
        <w:pStyle w:val="BodyText"/>
      </w:pPr>
      <w:r>
        <w:t xml:space="preserve">First EduBrussels fair participation</w:t>
      </w:r>
    </w:p>
    <w:p>
      <w:pPr>
        <w:pStyle w:val="BodyText"/>
      </w:pPr>
      <w:r>
        <w:t xml:space="preserve">24,000</w:t>
      </w:r>
    </w:p>
    <w:p>
      <w:pPr>
        <w:pStyle w:val="BodyText"/>
      </w:pPr>
      <w:r>
        <w:t xml:space="preserve">Community Engagement</w:t>
      </w:r>
    </w:p>
    <w:p>
      <w:pPr>
        <w:pStyle w:val="BodyText"/>
      </w:pPr>
      <w:r>
        <w:t xml:space="preserve">Month 4-6</w:t>
      </w:r>
    </w:p>
    <w:p>
      <w:pPr>
        <w:pStyle w:val="BodyText"/>
      </w:pPr>
      <w:r>
        <w:t xml:space="preserve">School virtual tours; Language support program launch</w:t>
      </w:r>
    </w:p>
    <w:p>
      <w:pPr>
        <w:pStyle w:val="BodyText"/>
      </w:pPr>
      <w:r>
        <w:t xml:space="preserve">Educator testimonial video series</w:t>
      </w:r>
    </w:p>
    <w:p>
      <w:pPr>
        <w:pStyle w:val="BodyText"/>
      </w:pPr>
      <w:r>
        <w:t xml:space="preserve">18,500</w:t>
      </w:r>
    </w:p>
    <w:p>
      <w:pPr>
        <w:pStyle w:val="BodyText"/>
      </w:pPr>
      <w:r>
        <w:t xml:space="preserve">Total</w:t>
      </w:r>
    </w:p>
    <w:p>
      <w:pPr>
        <w:pStyle w:val="BodyText"/>
      </w:pPr>
      <w:r>
        <w:t xml:space="preserve">6 Months</w:t>
      </w:r>
    </w:p>
    <w:p>
      <w:pPr>
        <w:pStyle w:val="BodyText"/>
      </w:pPr>
      <w:r>
        <w:rPr>
          <w:bCs/>
          <w:b/>
        </w:rPr>
        <w:t xml:space="preserve">51,000</w:t>
      </w:r>
    </w:p>
    <w:bookmarkEnd w:id="28"/>
    <w:bookmarkStart w:id="29" w:name="success-metrics-kpis"/>
    <w:p>
      <w:pPr>
        <w:pStyle w:val="Heading2"/>
      </w:pPr>
      <w:r>
        <w:t xml:space="preserve">Success Metrics &amp; KPIs</w:t>
      </w:r>
    </w:p>
    <w:p>
      <w:pPr>
        <w:pStyle w:val="FirstParagraph"/>
      </w:pPr>
      <w:r>
        <w:t xml:space="preserve">We measure success through Brussels-specific benchmarks:</w:t>
      </w:r>
    </w:p>
    <w:p>
      <w:pPr>
        <w:numPr>
          <w:ilvl w:val="0"/>
          <w:numId w:val="1007"/>
        </w:numPr>
        <w:pStyle w:val="Compact"/>
      </w:pPr>
      <w:r>
        <w:rPr>
          <w:bCs/>
          <w:b/>
        </w:rPr>
        <w:t xml:space="preserve">Application Quality:</w:t>
      </w:r>
      <w:r>
        <w:t xml:space="preserve"> </w:t>
      </w:r>
      <w:r>
        <w:t xml:space="preserve">75% of applicants meet CREF certification + dual-language requirements (vs. current 32%)</w:t>
      </w:r>
    </w:p>
    <w:p>
      <w:pPr>
        <w:numPr>
          <w:ilvl w:val="0"/>
          <w:numId w:val="1007"/>
        </w:numPr>
        <w:pStyle w:val="Compact"/>
      </w:pPr>
      <w:r>
        <w:rPr>
          <w:bCs/>
          <w:b/>
        </w:rPr>
        <w:t xml:space="preserve">Time-to-Hire:</w:t>
      </w:r>
      <w:r>
        <w:t xml:space="preserve"> </w:t>
      </w:r>
      <w:r>
        <w:t xml:space="preserve">Reduce from 90 to 45 days in Brussels context</w:t>
      </w:r>
    </w:p>
    <w:p>
      <w:pPr>
        <w:numPr>
          <w:ilvl w:val="0"/>
          <w:numId w:val="1007"/>
        </w:numPr>
        <w:pStyle w:val="Compact"/>
      </w:pPr>
      <w:r>
        <w:rPr>
          <w:bCs/>
          <w:b/>
        </w:rPr>
        <w:t xml:space="preserve">Diversity Targets:</w:t>
      </w:r>
      <w:r>
        <w:t xml:space="preserve"> </w:t>
      </w:r>
      <w:r>
        <w:t xml:space="preserve">Achieve 40% representation of neurodiverse educators in hires (aligned with Belgium’s "Inclusive Education" law)</w:t>
      </w:r>
    </w:p>
    <w:p>
      <w:pPr>
        <w:numPr>
          <w:ilvl w:val="0"/>
          <w:numId w:val="1007"/>
        </w:numPr>
        <w:pStyle w:val="Compact"/>
      </w:pPr>
      <w:r>
        <w:rPr>
          <w:bCs/>
          <w:b/>
        </w:rPr>
        <w:t xml:space="preserve">Retention Rate:</w:t>
      </w:r>
      <w:r>
        <w:t xml:space="preserve"> </w:t>
      </w:r>
      <w:r>
        <w:t xml:space="preserve">Target 85% year-1 retention at Brussels schools (vs. national average of 72%)</w:t>
      </w:r>
    </w:p>
    <w:bookmarkEnd w:id="29"/>
    <w:bookmarkStart w:id="30" w:name="X0ada4ba271d7f0fe87e7e4da32adf8ba6ee5894"/>
    <w:p>
      <w:pPr>
        <w:pStyle w:val="Heading2"/>
      </w:pPr>
      <w:r>
        <w:t xml:space="preserve">Conclusion: Why This Plan Works for Belgium Brussels</w:t>
      </w:r>
    </w:p>
    <w:p>
      <w:pPr>
        <w:pStyle w:val="FirstParagraph"/>
      </w:pPr>
      <w:r>
        <w:t xml:space="preserve">This marketing plan directly addresses the unique intersection of special education needs, Belgian certification requirements, and Brussels’ strategic positioning as an EU education nexus. By embedding "Special Education Teacher" recruitment within Belgium’s legal framework and leveraging Brussels’ multicultural identity, we transform a staffing challenge into an opportunity to attract top talent seeking purpose-driven careers in Europe’s capital. The focus on linguistic proficiency (Dutch/French), EU institutional connections, and localized school partnerships ensures every element resonates with both the candidate's professional needs and Belgium Brussels’ operational reality. This isn't just recruitment—it's strategic workforce development for Belgium's most dynamic educational hub.</w:t>
      </w:r>
    </w:p>
    <w:p>
      <w:pPr>
        <w:pStyle w:val="BodyText"/>
      </w:pPr>
      <w:r>
        <w:rPr>
          <w:iCs/>
          <w:i/>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Recruitment in Brussels, Belgium</dc:title>
  <dc:creator/>
  <dc:language>en</dc:language>
  <cp:keywords/>
  <dcterms:created xsi:type="dcterms:W3CDTF">2026-07-23T16:20:02Z</dcterms:created>
  <dcterms:modified xsi:type="dcterms:W3CDTF">2026-07-23T16:20:02Z</dcterms:modified>
</cp:coreProperties>
</file>

<file path=docProps/custom.xml><?xml version="1.0" encoding="utf-8"?>
<Properties xmlns="http://schemas.openxmlformats.org/officeDocument/2006/custom-properties" xmlns:vt="http://schemas.openxmlformats.org/officeDocument/2006/docPropsVTypes"/>
</file>