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Strategy</w:t>
      </w:r>
      <w:r>
        <w:t xml:space="preserve"> </w:t>
      </w:r>
      <w:r>
        <w:t xml:space="preserve">for</w:t>
      </w:r>
      <w:r>
        <w:t xml:space="preserve"> </w:t>
      </w:r>
      <w:r>
        <w:t xml:space="preserve">New</w:t>
      </w:r>
      <w:r>
        <w:t xml:space="preserve"> </w:t>
      </w:r>
      <w:r>
        <w:t xml:space="preserve">Zealand</w:t>
      </w:r>
      <w:r>
        <w:t xml:space="preserve"> </w:t>
      </w:r>
      <w:r>
        <w:t xml:space="preserve">Wellington</w:t>
      </w:r>
    </w:p>
    <w:bookmarkStart w:id="30" w:name="Xf6d45d79e5448eebcee6dd1c5ea26fa6822de03"/>
    <w:p>
      <w:pPr>
        <w:pStyle w:val="Heading1"/>
      </w:pPr>
      <w:r>
        <w:t xml:space="preserve">Special Education Teacher Recruitment and Engagement Marketing Plan: Serving New Zealand Wellington Schools</w:t>
      </w:r>
    </w:p>
    <w:bookmarkStart w:id="20" w:name="executive-summary"/>
    <w:p>
      <w:pPr>
        <w:pStyle w:val="Heading2"/>
      </w:pPr>
      <w:r>
        <w:t xml:space="preserve">Executive Summary</w:t>
      </w:r>
    </w:p>
    <w:p>
      <w:pPr>
        <w:pStyle w:val="FirstParagraph"/>
      </w:pPr>
      <w:r>
        <w:t xml:space="preserve">This strategic marketing plan outlines a targeted approach to attract, engage, and retain highly qualified Special Education Teachers (SETs) for schools across New Zealand Wellington. Recognizing the critical shortage of specialized educators in the Wellington region—where student needs are diverse and growing—the plan leverages New Zealand's unique education framework, Te Tiriti o Waitangi principles, and local community assets to position Wellington as an ideal destination for passionate SET professionals. This document serves as a comprehensive roadmap for school boards, kaiako (teachers), and education agencies committed to building inclusive learning environments in the heart of Aotearoa.</w:t>
      </w:r>
    </w:p>
    <w:bookmarkEnd w:id="20"/>
    <w:bookmarkStart w:id="21" w:name="Xbbece79f2c98b96459761465c0fc26f938f269a"/>
    <w:p>
      <w:pPr>
        <w:pStyle w:val="Heading2"/>
      </w:pPr>
      <w:r>
        <w:t xml:space="preserve">Market Analysis: The Wellington Special Education Landscape</w:t>
      </w:r>
    </w:p>
    <w:p>
      <w:pPr>
        <w:pStyle w:val="FirstParagraph"/>
      </w:pPr>
      <w:r>
        <w:t xml:space="preserve">New Zealand Wellington faces significant demand for Special Education Teachers due to rising student enrollment with complex needs, limited regional supply, and high staff turnover. According to the Ministry of Education’s 2023 report, over 15% of primary schools in the Greater Wellington Region operate with temporary or non-specialist staffing in key support roles. The urban-rural spread—from Wellington City to rural Wairarapa—creates unique challenges requiring culturally responsive and adaptable SETs. Crucially, Wellington’s educational ecosystem is shaped by strong Māori and Pasifika communities, emphasizing the need for kaiako who understand Te Ao Māori perspectives through frameworks like Te Kōhanga Reo and Te Tiriti o Waitangi. This plan directly addresses these regional nuances to attract educators aligned with New Zealand’s inclusive education vision.</w:t>
      </w:r>
    </w:p>
    <w:bookmarkEnd w:id="21"/>
    <w:bookmarkStart w:id="22" w:name="X5aacb0eeddd4b3468f3ed058d3393b7b81b3796"/>
    <w:p>
      <w:pPr>
        <w:pStyle w:val="Heading2"/>
      </w:pPr>
      <w:r>
        <w:t xml:space="preserve">Target Audience: The Ideal Special Education Teacher in Wellington</w:t>
      </w:r>
    </w:p>
    <w:p>
      <w:pPr>
        <w:pStyle w:val="FirstParagraph"/>
      </w:pPr>
      <w:r>
        <w:t xml:space="preserve">Our primary audience comprises qualified Special Education Teachers (SETs) holding New Zealand teacher registration and relevant qualifications (e.g., Bachelor of Teaching, Graduate Diploma in Special Educational Needs). We specifically target educators with:</w:t>
      </w:r>
    </w:p>
    <w:p>
      <w:pPr>
        <w:numPr>
          <w:ilvl w:val="0"/>
          <w:numId w:val="1001"/>
        </w:numPr>
        <w:pStyle w:val="Compact"/>
      </w:pPr>
      <w:r>
        <w:t xml:space="preserve">Experience supporting students with diverse learning needs (e.g., autism, dyslexia, physical disabilities).</w:t>
      </w:r>
    </w:p>
    <w:p>
      <w:pPr>
        <w:numPr>
          <w:ilvl w:val="0"/>
          <w:numId w:val="1001"/>
        </w:numPr>
        <w:pStyle w:val="Compact"/>
      </w:pPr>
      <w:r>
        <w:t xml:space="preserve">Commitment to culturally sustaining pedagogy and partnership with Māori whānau.</w:t>
      </w:r>
    </w:p>
    <w:p>
      <w:pPr>
        <w:numPr>
          <w:ilvl w:val="0"/>
          <w:numId w:val="1001"/>
        </w:numPr>
        <w:pStyle w:val="Compact"/>
      </w:pPr>
      <w:r>
        <w:t xml:space="preserve">Interest in Wellington’s vibrant community—providing proximity to cultural hubs (Te Papa, Wellington Museum), affordable housing options (in emerging suburbs like Hutt City), and opportunities for professional growth within the Ministry of Education’s National Inclusive Education Programme.</w:t>
      </w:r>
    </w:p>
    <w:bookmarkEnd w:id="22"/>
    <w:bookmarkStart w:id="26" w:name="Xb5a9877f24f53385d78ec50155aea3f2cfb39c4"/>
    <w:p>
      <w:pPr>
        <w:pStyle w:val="Heading2"/>
      </w:pPr>
      <w:r>
        <w:t xml:space="preserve">Strategic Pillars: A New Zealand-Centric Recruitment Approach</w:t>
      </w:r>
    </w:p>
    <w:p>
      <w:pPr>
        <w:pStyle w:val="FirstParagraph"/>
      </w:pPr>
      <w:r>
        <w:t xml:space="preserve">This marketing plan centers on three integrated pillars designed to resonate with SETs seeking meaningful work in Wellington:</w:t>
      </w:r>
    </w:p>
    <w:bookmarkStart w:id="23" w:name="culturally-grounded-brand-positioning"/>
    <w:p>
      <w:pPr>
        <w:pStyle w:val="Heading3"/>
      </w:pPr>
      <w:r>
        <w:t xml:space="preserve">1. Culturally Grounded Brand Positioning</w:t>
      </w:r>
    </w:p>
    <w:p>
      <w:pPr>
        <w:pStyle w:val="FirstParagraph"/>
      </w:pPr>
      <w:r>
        <w:t xml:space="preserve">We position Wellington schools as leaders in inclusive education through narratives rooted in Aotearoa’s values. Marketing materials will showcase real stories of SETs thriving in Wellington contexts, emphasizing partnerships with local iwi (e.g., Te Āti Awa, Ngāti Toa) and success stories from schools like Kelburn Primary or St. Patrick’s College. Taglines will reflect manaakitanga (care) and whanaungatanga (relationships), e.g., “Grow Your Career Where Learning is Collective: Special Education Teachers in Wellington.” This aligns with the Ministry’s ‘Te Whāriki’ framework and differentiates Wellington from other regions.</w:t>
      </w:r>
    </w:p>
    <w:bookmarkEnd w:id="23"/>
    <w:bookmarkStart w:id="24" w:name="hyper-local-engagement-channels"/>
    <w:p>
      <w:pPr>
        <w:pStyle w:val="Heading3"/>
      </w:pPr>
      <w:r>
        <w:t xml:space="preserve">2. Hyper-Local Engagement Channels</w:t>
      </w:r>
    </w:p>
    <w:p>
      <w:pPr>
        <w:pStyle w:val="FirstParagraph"/>
      </w:pPr>
      <w:r>
        <w:t xml:space="preserve">Rather than generic nationwide campaigns, we deploy channels deeply embedded in the Wellington education network:</w:t>
      </w:r>
    </w:p>
    <w:p>
      <w:pPr>
        <w:numPr>
          <w:ilvl w:val="0"/>
          <w:numId w:val="1002"/>
        </w:numPr>
        <w:pStyle w:val="Compact"/>
      </w:pPr>
      <w:r>
        <w:rPr>
          <w:bCs/>
          <w:b/>
        </w:rPr>
        <w:t xml:space="preserve">Wellington Education Hub Events:</w:t>
      </w:r>
      <w:r>
        <w:t xml:space="preserve"> </w:t>
      </w:r>
      <w:r>
        <w:t xml:space="preserve">Sponsor and present at the Wellington Principals’ Association meetings and Māori Education Trust workshops.</w:t>
      </w:r>
    </w:p>
    <w:p>
      <w:pPr>
        <w:numPr>
          <w:ilvl w:val="0"/>
          <w:numId w:val="1002"/>
        </w:numPr>
        <w:pStyle w:val="Compact"/>
      </w:pPr>
      <w:r>
        <w:rPr>
          <w:bCs/>
          <w:b/>
        </w:rPr>
        <w:t xml:space="preserve">Local Social Media &amp; Forums:</w:t>
      </w:r>
      <w:r>
        <w:t xml:space="preserve"> </w:t>
      </w:r>
      <w:r>
        <w:t xml:space="preserve">Partner with platforms like ‘Wellington Educators Network’ on Facebook and Instagram, using #SpecialEdWellington to share job postings, school spotlights, and teacher testimonials.</w:t>
      </w:r>
    </w:p>
    <w:p>
      <w:pPr>
        <w:numPr>
          <w:ilvl w:val="0"/>
          <w:numId w:val="1002"/>
        </w:numPr>
        <w:pStyle w:val="Compact"/>
      </w:pPr>
      <w:r>
        <w:rPr>
          <w:bCs/>
          <w:b/>
        </w:rPr>
        <w:t xml:space="preserve">Kaiako Referral Program:</w:t>
      </w:r>
      <w:r>
        <w:t xml:space="preserve"> </w:t>
      </w:r>
      <w:r>
        <w:t xml:space="preserve">Incentivize current Wellington SETs to refer colleagues through tailored rewards (e.g., $500 wellness voucher), leveraging their trusted networks within the region.</w:t>
      </w:r>
    </w:p>
    <w:bookmarkEnd w:id="24"/>
    <w:bookmarkStart w:id="25" w:name="comprehensive-support-retention-strategy"/>
    <w:p>
      <w:pPr>
        <w:pStyle w:val="Heading3"/>
      </w:pPr>
      <w:r>
        <w:t xml:space="preserve">3. Comprehensive Support &amp; Retention Strategy</w:t>
      </w:r>
    </w:p>
    <w:p>
      <w:pPr>
        <w:pStyle w:val="FirstParagraph"/>
      </w:pPr>
      <w:r>
        <w:t xml:space="preserve">Attracting teachers is only the first step; retention is equally critical. The plan includes:</w:t>
      </w:r>
    </w:p>
    <w:p>
      <w:pPr>
        <w:numPr>
          <w:ilvl w:val="0"/>
          <w:numId w:val="1003"/>
        </w:numPr>
        <w:pStyle w:val="Compact"/>
      </w:pPr>
      <w:r>
        <w:rPr>
          <w:bCs/>
          <w:b/>
        </w:rPr>
        <w:t xml:space="preserve">Wellington-Specific Induction:</w:t>
      </w:r>
      <w:r>
        <w:t xml:space="preserve"> </w:t>
      </w:r>
      <w:r>
        <w:t xml:space="preserve">A 4-week orientation program addressing local resources (e.g., Wellington City Council’s disability support services, Epsom Girls’ Grammar’s SEN support network).</w:t>
      </w:r>
    </w:p>
    <w:p>
      <w:pPr>
        <w:numPr>
          <w:ilvl w:val="0"/>
          <w:numId w:val="1003"/>
        </w:numPr>
        <w:pStyle w:val="Compact"/>
      </w:pPr>
      <w:r>
        <w:rPr>
          <w:bCs/>
          <w:b/>
        </w:rPr>
        <w:t xml:space="preserve">Mentorship Partnerships:</w:t>
      </w:r>
      <w:r>
        <w:t xml:space="preserve"> </w:t>
      </w:r>
      <w:r>
        <w:t xml:space="preserve">Pair new SETs with experienced kaiako from Wellington schools, focusing on culturally responsive practice.</w:t>
      </w:r>
    </w:p>
    <w:p>
      <w:pPr>
        <w:numPr>
          <w:ilvl w:val="0"/>
          <w:numId w:val="1003"/>
        </w:numPr>
        <w:pStyle w:val="Compact"/>
      </w:pPr>
      <w:r>
        <w:rPr>
          <w:bCs/>
          <w:b/>
        </w:rPr>
        <w:t xml:space="preserve">Professional Development Pathways:</w:t>
      </w:r>
      <w:r>
        <w:t xml:space="preserve"> </w:t>
      </w:r>
      <w:r>
        <w:t xml:space="preserve">Partner with Victoria University of Wellington and Massey University to offer subsidized courses in Pacific education or autism spectrum support—directly addressing skill gaps identified in the 2023 Wellington Education Needs Assessment.</w:t>
      </w:r>
    </w:p>
    <w:bookmarkEnd w:id="25"/>
    <w:bookmarkEnd w:id="26"/>
    <w:bookmarkStart w:id="27" w:name="X69b534b329fc34c196ce55b5b147babedc35513"/>
    <w:p>
      <w:pPr>
        <w:pStyle w:val="Heading2"/>
      </w:pPr>
      <w:r>
        <w:t xml:space="preserve">Implementation Timeline: Building Momentum for New Zealand Wellington</w:t>
      </w:r>
    </w:p>
    <w:p>
      <w:pPr>
        <w:pStyle w:val="FirstParagraph"/>
      </w:pPr>
      <w:r>
        <w:t xml:space="preserve">The plan will roll out over 18 months, with key milestones:</w:t>
      </w:r>
    </w:p>
    <w:p>
      <w:pPr>
        <w:numPr>
          <w:ilvl w:val="0"/>
          <w:numId w:val="1004"/>
        </w:numPr>
        <w:pStyle w:val="Compact"/>
      </w:pPr>
      <w:r>
        <w:rPr>
          <w:bCs/>
          <w:b/>
        </w:rPr>
        <w:t xml:space="preserve">Months 1–3:</w:t>
      </w:r>
      <w:r>
        <w:t xml:space="preserve"> </w:t>
      </w:r>
      <w:r>
        <w:t xml:space="preserve">Finalize partnerships with Māori education providers and launch ‘Wellington Special Ed Stories’ video series featuring local teachers.</w:t>
      </w:r>
    </w:p>
    <w:p>
      <w:pPr>
        <w:numPr>
          <w:ilvl w:val="0"/>
          <w:numId w:val="1004"/>
        </w:numPr>
        <w:pStyle w:val="Compact"/>
      </w:pPr>
      <w:r>
        <w:rPr>
          <w:bCs/>
          <w:b/>
        </w:rPr>
        <w:t xml:space="preserve">Months 4–9:</w:t>
      </w:r>
      <w:r>
        <w:t xml:space="preserve"> </w:t>
      </w:r>
      <w:r>
        <w:t xml:space="preserve">Roll out targeted social media campaigns and host the first ‘Special Education Teachers in Wellington’ networking event at Te Papa.</w:t>
      </w:r>
    </w:p>
    <w:p>
      <w:pPr>
        <w:numPr>
          <w:ilvl w:val="0"/>
          <w:numId w:val="1004"/>
        </w:numPr>
        <w:pStyle w:val="Compact"/>
      </w:pPr>
      <w:r>
        <w:rPr>
          <w:bCs/>
          <w:b/>
        </w:rPr>
        <w:t xml:space="preserve">Months 10–18:</w:t>
      </w:r>
      <w:r>
        <w:t xml:space="preserve"> </w:t>
      </w:r>
      <w:r>
        <w:t xml:space="preserve">Implement mentorship program; publish annual Wellington SET Impact Report showcasing outcomes (e.g., “20% rise in student engagement in SEN programs since 2023”).</w:t>
      </w:r>
    </w:p>
    <w:bookmarkEnd w:id="27"/>
    <w:bookmarkStart w:id="28" w:name="key-performance-indicators-kpis"/>
    <w:p>
      <w:pPr>
        <w:pStyle w:val="Heading2"/>
      </w:pPr>
      <w:r>
        <w:t xml:space="preserve">Key Performance Indicators (KPIs)</w:t>
      </w:r>
    </w:p>
    <w:p>
      <w:pPr>
        <w:pStyle w:val="FirstParagraph"/>
      </w:pPr>
      <w:r>
        <w:t xml:space="preserve">We measure success through quantitative and qualitative metrics aligned with Wellington’s educational goals:</w:t>
      </w:r>
    </w:p>
    <w:p>
      <w:pPr>
        <w:numPr>
          <w:ilvl w:val="0"/>
          <w:numId w:val="1005"/>
        </w:numPr>
        <w:pStyle w:val="Compact"/>
      </w:pPr>
      <w:r>
        <w:t xml:space="preserve">50% increase in qualified Special Education Teacher applications from within New Zealand (vs. 2023 benchmark).</w:t>
      </w:r>
    </w:p>
    <w:p>
      <w:pPr>
        <w:numPr>
          <w:ilvl w:val="0"/>
          <w:numId w:val="1005"/>
        </w:numPr>
        <w:pStyle w:val="Compact"/>
      </w:pPr>
      <w:r>
        <w:t xml:space="preserve">30% reduction in SET turnover in participating Wellington schools by Year 2.</w:t>
      </w:r>
    </w:p>
    <w:p>
      <w:pPr>
        <w:numPr>
          <w:ilvl w:val="0"/>
          <w:numId w:val="1005"/>
        </w:numPr>
        <w:pStyle w:val="Compact"/>
      </w:pPr>
      <w:r>
        <w:t xml:space="preserve">90% satisfaction rate among new SETs regarding cultural support and professional growth opportunities (measured via annual survey).</w:t>
      </w:r>
    </w:p>
    <w:bookmarkEnd w:id="28"/>
    <w:bookmarkStart w:id="29" w:name="Xf9a4319e9508e8218b930c785210c2b4ad16413"/>
    <w:p>
      <w:pPr>
        <w:pStyle w:val="Heading2"/>
      </w:pPr>
      <w:r>
        <w:t xml:space="preserve">Conclusion: Investing in Wellington’s Educational Future</w:t>
      </w:r>
    </w:p>
    <w:p>
      <w:pPr>
        <w:pStyle w:val="FirstParagraph"/>
      </w:pPr>
      <w:r>
        <w:t xml:space="preserve">This Marketing Plan is not merely a recruitment strategy—it is an investment in the future of New Zealand Wellington’s students, kaiako, and whānau. By centering our approach on the realities of teaching within Aotearoa’s unique context and leveraging Wellington’s cultural vitality, we position Special Education Teachers as essential partners in building a more inclusive education system. Every role filled represents progress toward ensuring no child in Wellington is left behind. Together with the Ministry of Education, schools, and communities, we will transform how Special Education Teachers are valued and supported across New Zealand’s capital city—proving that when educators thrive, learning flourishes.</w:t>
      </w:r>
    </w:p>
    <w:p>
      <w:pPr>
        <w:pStyle w:val="BodyText"/>
      </w:pPr>
      <w:r>
        <w:rPr>
          <w:iCs/>
          <w:i/>
        </w:rPr>
        <w:t xml:space="preserve">This plan was developed by Wellington Education Solutions Ltd., an agency dedicated to advancing inclusive education in New Zealand. All strategies align with the New Zealand Ministry of Education’s 2023 Inclusive Education Action Plan and Te Whāriki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Strategy for New Zealand Wellington</dc:title>
  <dc:creator/>
  <dc:language>en</dc:language>
  <cp:keywords/>
  <dcterms:created xsi:type="dcterms:W3CDTF">2026-09-28T07:07:43Z</dcterms:created>
  <dcterms:modified xsi:type="dcterms:W3CDTF">2026-09-28T07:07:43Z</dcterms:modified>
</cp:coreProperties>
</file>

<file path=docProps/custom.xml><?xml version="1.0" encoding="utf-8"?>
<Properties xmlns="http://schemas.openxmlformats.org/officeDocument/2006/custom-properties" xmlns:vt="http://schemas.openxmlformats.org/officeDocument/2006/docPropsVTypes"/>
</file>