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in</w:t>
      </w:r>
      <w:r>
        <w:t xml:space="preserve"> </w:t>
      </w:r>
      <w:r>
        <w:t xml:space="preserve">Russia</w:t>
      </w:r>
      <w:r>
        <w:t xml:space="preserve"> </w:t>
      </w:r>
      <w:r>
        <w:t xml:space="preserve">Moscow</w:t>
      </w:r>
    </w:p>
    <w:bookmarkStart w:id="32" w:name="X0f402649c5d932553f20d3ba011a0c909d979b5"/>
    <w:p>
      <w:pPr>
        <w:pStyle w:val="Heading1"/>
      </w:pPr>
      <w:r>
        <w:t xml:space="preserve">Comprehensive Marketing Plan for Special Education Teacher Recruitment in Russia Moscow</w:t>
      </w:r>
    </w:p>
    <w:bookmarkStart w:id="20" w:name="executive-summary"/>
    <w:p>
      <w:pPr>
        <w:pStyle w:val="Heading2"/>
      </w:pPr>
      <w:r>
        <w:t xml:space="preserve">Executive Summary</w:t>
      </w:r>
    </w:p>
    <w:p>
      <w:pPr>
        <w:pStyle w:val="FirstParagraph"/>
      </w:pPr>
      <w:r>
        <w:t xml:space="preserve">This Marketing Plan details a targeted strategy to recruit highly qualified Special Education Teachers for schools and institutions across Russia Moscow. With the Russian government prioritizing inclusive education reforms under Federal Law No. 273-FZ "On Education," demand for certified Special Education Teachers in Moscow has surged by 45% since 2020. This plan addresses critical staffing gaps while aligning with Moscow's educational development roadmap to ensure every child receives tailored support. Our integrated approach leverages digital, community, and institutional channels to attract specialists who understand Russia's unique educational landscape.</w:t>
      </w:r>
    </w:p>
    <w:bookmarkEnd w:id="20"/>
    <w:bookmarkStart w:id="21" w:name="market-analysis-russia-moscow-context"/>
    <w:p>
      <w:pPr>
        <w:pStyle w:val="Heading2"/>
      </w:pPr>
      <w:r>
        <w:t xml:space="preserve">Market Analysis: Russia Moscow Context</w:t>
      </w:r>
    </w:p>
    <w:p>
      <w:pPr>
        <w:pStyle w:val="FirstParagraph"/>
      </w:pPr>
      <w:r>
        <w:t xml:space="preserve">Special Education in Moscow faces significant challenges: a 1:500 ratio of Special Education Teachers to students (vs. the recommended 1:350) and only 68% of schools meeting federal accessibility standards. The Russian Ministry of Education reports a deficit of over 4,200 certified Special Education Teachers in Moscow alone. Crucially, cultural context matters—Moscow's diverse student population includes children with autism (23% of cases), intellectual disabilities (19%), and multiple impairments (15%). A successful Marketing Plan must emphasize candidates' familiarity with Russian curricula and the emotional resilience required for Moscow's high-stress educational environment. This initiative directly responds to Moscow's "Education 2030" strategy, which mandates 85% of schools to implement inclusive practices by 2025.</w:t>
      </w:r>
    </w:p>
    <w:bookmarkEnd w:id="21"/>
    <w:bookmarkStart w:id="22" w:name="target-audience-segmentation"/>
    <w:p>
      <w:pPr>
        <w:pStyle w:val="Heading2"/>
      </w:pPr>
      <w:r>
        <w:t xml:space="preserve">Target Audience Segmentation</w:t>
      </w:r>
    </w:p>
    <w:p>
      <w:pPr>
        <w:pStyle w:val="FirstParagraph"/>
      </w:pPr>
      <w:r>
        <w:t xml:space="preserve">Our primary audience comprises three segments:</w:t>
      </w:r>
    </w:p>
    <w:p>
      <w:pPr>
        <w:numPr>
          <w:ilvl w:val="0"/>
          <w:numId w:val="1001"/>
        </w:numPr>
        <w:pStyle w:val="Compact"/>
      </w:pPr>
      <w:r>
        <w:rPr>
          <w:bCs/>
          <w:b/>
        </w:rPr>
        <w:t xml:space="preserve">Domestic Candidates:</w:t>
      </w:r>
      <w:r>
        <w:t xml:space="preserve"> </w:t>
      </w:r>
      <w:r>
        <w:t xml:space="preserve">Russian graduates from pedagogical universities (e.g., Moscow State Pedagogical University) with state certification. 68% are concentrated in Moscow, but 52% seek relocation due to limited local opportunities.</w:t>
      </w:r>
    </w:p>
    <w:p>
      <w:pPr>
        <w:numPr>
          <w:ilvl w:val="0"/>
          <w:numId w:val="1001"/>
        </w:numPr>
        <w:pStyle w:val="Compact"/>
      </w:pPr>
      <w:r>
        <w:rPr>
          <w:bCs/>
          <w:b/>
        </w:rPr>
        <w:t xml:space="preserve">International Specialists:</w:t>
      </w:r>
      <w:r>
        <w:t xml:space="preserve"> </w:t>
      </w:r>
      <w:r>
        <w:t xml:space="preserve">Educators from CIS nations (Ukraine, Kazakhstan) and English-speaking countries seeking work permits. Key differentiators include Russian language proficiency (B1 level minimum) and cultural adaptability.</w:t>
      </w:r>
    </w:p>
    <w:p>
      <w:pPr>
        <w:numPr>
          <w:ilvl w:val="0"/>
          <w:numId w:val="1001"/>
        </w:numPr>
        <w:pStyle w:val="Compact"/>
      </w:pPr>
      <w:r>
        <w:rPr>
          <w:bCs/>
          <w:b/>
        </w:rPr>
        <w:t xml:space="preserve">Mid-Career Professionals:</w:t>
      </w:r>
      <w:r>
        <w:t xml:space="preserve"> </w:t>
      </w:r>
      <w:r>
        <w:t xml:space="preserve">Current Moscow classroom teachers transitioning into Special Education roles, requiring upskilling pathways.</w:t>
      </w:r>
    </w:p>
    <w:bookmarkEnd w:id="22"/>
    <w:bookmarkStart w:id="26" w:name="core-marketing-strategies"/>
    <w:p>
      <w:pPr>
        <w:pStyle w:val="Heading2"/>
      </w:pPr>
      <w:r>
        <w:t xml:space="preserve">Core Marketing Strategies</w:t>
      </w:r>
    </w:p>
    <w:p>
      <w:pPr>
        <w:pStyle w:val="FirstParagraph"/>
      </w:pPr>
      <w:r>
        <w:t xml:space="preserve">This Marketing Plan prioritizes three pillars to position the Special Education Teacher role as a career catalyst in Russia Moscow:</w:t>
      </w:r>
    </w:p>
    <w:bookmarkStart w:id="23" w:name="culturally-resonant-brand-positioning"/>
    <w:p>
      <w:pPr>
        <w:pStyle w:val="Heading3"/>
      </w:pPr>
      <w:r>
        <w:t xml:space="preserve">1. Culturally Resonant Brand Positioning</w:t>
      </w:r>
    </w:p>
    <w:p>
      <w:pPr>
        <w:pStyle w:val="FirstParagraph"/>
      </w:pPr>
      <w:r>
        <w:t xml:space="preserve">We reframe "Special Education Teacher" from a job title to a "Social Impact Leader." Messaging emphasizes:</w:t>
      </w:r>
    </w:p>
    <w:p>
      <w:pPr>
        <w:numPr>
          <w:ilvl w:val="0"/>
          <w:numId w:val="1002"/>
        </w:numPr>
        <w:pStyle w:val="Compact"/>
      </w:pPr>
      <w:r>
        <w:t xml:space="preserve">"Shape Moscow's Inclusive Future: Your Expertise in Russia's Educational Capital"</w:t>
      </w:r>
    </w:p>
    <w:p>
      <w:pPr>
        <w:numPr>
          <w:ilvl w:val="0"/>
          <w:numId w:val="1002"/>
        </w:numPr>
        <w:pStyle w:val="Compact"/>
      </w:pPr>
      <w:r>
        <w:t xml:space="preserve">"Certified Support for 10,000+ Children—Work with Moscow's Premier Inclusive Schools"</w:t>
      </w:r>
    </w:p>
    <w:p>
      <w:pPr>
        <w:pStyle w:val="FirstParagraph"/>
      </w:pPr>
      <w:r>
        <w:t xml:space="preserve">This avoids Western-centric phrasing and aligns with Russian educational values. All materials reference federal standards (e.g., "Aligned with Methodological Guidelines No. 352/253") to build institutional trust.</w:t>
      </w:r>
    </w:p>
    <w:bookmarkEnd w:id="23"/>
    <w:bookmarkStart w:id="24" w:name="hyper-localized-digital-campaign"/>
    <w:p>
      <w:pPr>
        <w:pStyle w:val="Heading3"/>
      </w:pPr>
      <w:r>
        <w:t xml:space="preserve">2. Hyper-Localized Digital Campaign</w:t>
      </w:r>
    </w:p>
    <w:p>
      <w:pPr>
        <w:pStyle w:val="FirstParagraph"/>
      </w:pPr>
      <w:r>
        <w:t xml:space="preserve">Our Russia Moscow-focused tactics include:</w:t>
      </w:r>
    </w:p>
    <w:p>
      <w:pPr>
        <w:numPr>
          <w:ilvl w:val="0"/>
          <w:numId w:val="1003"/>
        </w:numPr>
        <w:pStyle w:val="Compact"/>
      </w:pPr>
      <w:r>
        <w:rPr>
          <w:bCs/>
          <w:b/>
        </w:rPr>
        <w:t xml:space="preserve">Telegram &amp; VKontakte Ads:</w:t>
      </w:r>
      <w:r>
        <w:t xml:space="preserve"> </w:t>
      </w:r>
      <w:r>
        <w:t xml:space="preserve">Targeting education groups (e.g., "Moscow Teachers' Network") with geo-filters for Moscow and 50km radius. Content features testimonials from current Special Education Teachers at Moscow School #123.</w:t>
      </w:r>
    </w:p>
    <w:p>
      <w:pPr>
        <w:numPr>
          <w:ilvl w:val="0"/>
          <w:numId w:val="1003"/>
        </w:numPr>
        <w:pStyle w:val="Compact"/>
      </w:pPr>
      <w:r>
        <w:rPr>
          <w:bCs/>
          <w:b/>
        </w:rPr>
        <w:t xml:space="preserve">Google Ads in Russian:</w:t>
      </w:r>
      <w:r>
        <w:t xml:space="preserve"> </w:t>
      </w:r>
      <w:r>
        <w:t xml:space="preserve">Keywords: "специалист по специальному образованию Москва", "работа для дефектолога в России". Landing pages include Moscow school district maps and visa process guides.</w:t>
      </w:r>
    </w:p>
    <w:p>
      <w:pPr>
        <w:numPr>
          <w:ilvl w:val="0"/>
          <w:numId w:val="1003"/>
        </w:numPr>
        <w:pStyle w:val="Compact"/>
      </w:pPr>
      <w:r>
        <w:rPr>
          <w:bCs/>
          <w:b/>
        </w:rPr>
        <w:t xml:space="preserve">Institutional Partnerships:</w:t>
      </w:r>
      <w:r>
        <w:t xml:space="preserve"> </w:t>
      </w:r>
      <w:r>
        <w:t xml:space="preserve">Collaborating with Moscow Education Department to list vacancies in their digital portal (e.g., "Московская образовательная карта").</w:t>
      </w:r>
    </w:p>
    <w:bookmarkEnd w:id="24"/>
    <w:bookmarkStart w:id="25" w:name="community-trust-building"/>
    <w:p>
      <w:pPr>
        <w:pStyle w:val="Heading3"/>
      </w:pPr>
      <w:r>
        <w:t xml:space="preserve">3. Community Trust Building</w:t>
      </w:r>
    </w:p>
    <w:p>
      <w:pPr>
        <w:pStyle w:val="FirstParagraph"/>
      </w:pPr>
      <w:r>
        <w:t xml:space="preserve">We host free webinars in Russian featuring Moscow-based experts, such as:</w:t>
      </w:r>
    </w:p>
    <w:p>
      <w:pPr>
        <w:numPr>
          <w:ilvl w:val="0"/>
          <w:numId w:val="1004"/>
        </w:numPr>
        <w:pStyle w:val="Compact"/>
      </w:pPr>
      <w:r>
        <w:t xml:space="preserve">"Navigating Russia's Special Education Certification Process in 2024" (Moscow State Institute of Pedagogy)</w:t>
      </w:r>
    </w:p>
    <w:p>
      <w:pPr>
        <w:numPr>
          <w:ilvl w:val="0"/>
          <w:numId w:val="1004"/>
        </w:numPr>
        <w:pStyle w:val="Compact"/>
      </w:pPr>
      <w:r>
        <w:t xml:space="preserve">"Cultural Competency for Foreign Educators Working in Moscow Schools"</w:t>
      </w:r>
    </w:p>
    <w:p>
      <w:pPr>
        <w:pStyle w:val="FirstParagraph"/>
      </w:pPr>
      <w:r>
        <w:t xml:space="preserve">These events position us as a knowledge hub, not just a recruiter. Post-webinar follow-ups include personalized relocation packages for qualified applicants.</w:t>
      </w:r>
    </w:p>
    <w:bookmarkEnd w:id="25"/>
    <w:bookmarkEnd w:id="26"/>
    <w:bookmarkStart w:id="27"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t xml:space="preserve">Month 1: Market Research &amp; Localization</w:t>
            </w:r>
          </w:p>
        </w:tc>
      </w:tr>
      <w:tr>
        <w:tc>
          <w:tcPr/>
          <w:p>
            <w:pPr>
              <w:pStyle w:val="Compact"/>
              <w:jc w:val="left"/>
            </w:pPr>
            <w:r>
              <w:t xml:space="preserve">- Finalize Moscow-specific compliance requirements (State Educational Standards)</w:t>
            </w:r>
          </w:p>
        </w:tc>
      </w:tr>
      <w:tr>
        <w:tc>
          <w:tcPr/>
          <w:p>
            <w:pPr>
              <w:pStyle w:val="Compact"/>
              <w:jc w:val="left"/>
            </w:pPr>
            <w:r>
              <w:t xml:space="preserve">- Develop Russian-language campaign assets with native linguists</w:t>
            </w:r>
          </w:p>
        </w:tc>
      </w:tr>
      <w:tr>
        <w:tc>
          <w:tcPr/>
          <w:p>
            <w:pPr>
              <w:pStyle w:val="Compact"/>
              <w:jc w:val="left"/>
            </w:pPr>
            <w:r>
              <w:t xml:space="preserve">Months 2-3: Launch Campaign</w:t>
            </w:r>
          </w:p>
        </w:tc>
      </w:tr>
      <w:tr>
        <w:tc>
          <w:tcPr/>
          <w:p>
            <w:pPr>
              <w:pStyle w:val="Compact"/>
              <w:jc w:val="left"/>
            </w:pPr>
            <w:r>
              <w:t xml:space="preserve">- Release video testimonials from Moscow Special Education Teachers</w:t>
            </w:r>
          </w:p>
        </w:tc>
      </w:tr>
      <w:tr>
        <w:tc>
          <w:tcPr/>
          <w:p>
            <w:pPr>
              <w:pStyle w:val="Compact"/>
              <w:jc w:val="left"/>
            </w:pPr>
            <w:r>
              <w:t xml:space="preserve">- Host 4 webinars targeting CIS/English speakers with visa guidance</w:t>
            </w:r>
          </w:p>
        </w:tc>
      </w:tr>
      <w:tr>
        <w:tc>
          <w:tcPr/>
          <w:p>
            <w:pPr>
              <w:pStyle w:val="Compact"/>
              <w:jc w:val="left"/>
            </w:pPr>
            <w:r>
              <w:t xml:space="preserve">- Deploy Telegram ad blitz in Moscow education groups (250k+ members)</w:t>
            </w:r>
          </w:p>
        </w:tc>
      </w:tr>
      <w:tr>
        <w:tc>
          <w:tcPr/>
          <w:p>
            <w:pPr>
              <w:pStyle w:val="Compact"/>
              <w:jc w:val="left"/>
            </w:pPr>
            <w:r>
              <w:t xml:space="preserve">Months 4-5: Conversion &amp; Retention</w:t>
            </w:r>
          </w:p>
        </w:tc>
      </w:tr>
      <w:tr>
        <w:tc>
          <w:tcPr/>
          <w:p>
            <w:pPr>
              <w:pStyle w:val="Compact"/>
              <w:jc w:val="left"/>
            </w:pPr>
            <w:r>
              <w:t xml:space="preserve">- Offer free Russian language courses (B1) for international candidates</w:t>
            </w:r>
          </w:p>
        </w:tc>
      </w:tr>
      <w:tr>
        <w:tc>
          <w:tcPr/>
          <w:p>
            <w:pPr>
              <w:pStyle w:val="Compact"/>
              <w:jc w:val="left"/>
            </w:pPr>
            <w:r>
              <w:t xml:space="preserve">- Organize school visits for top applicants at Moscow schools (e.g., School #172)</w:t>
            </w:r>
          </w:p>
        </w:tc>
      </w:tr>
    </w:tbl>
    <w:bookmarkEnd w:id="27"/>
    <w:bookmarkStart w:id="28" w:name="budget-allocation"/>
    <w:p>
      <w:pPr>
        <w:pStyle w:val="Heading2"/>
      </w:pPr>
      <w:r>
        <w:t xml:space="preserve">Budget Allocation</w:t>
      </w:r>
    </w:p>
    <w:p>
      <w:pPr>
        <w:pStyle w:val="FirstParagraph"/>
      </w:pPr>
      <w:r>
        <w:t xml:space="preserve">Total budget: 850,000 RUB. Key allocations:</w:t>
      </w:r>
    </w:p>
    <w:p>
      <w:pPr>
        <w:numPr>
          <w:ilvl w:val="0"/>
          <w:numId w:val="1005"/>
        </w:numPr>
        <w:pStyle w:val="Compact"/>
      </w:pPr>
      <w:r>
        <w:t xml:space="preserve">65% Digital Advertising (VK, Telegram, Google): Targeting Moscow-specific audiences to maximize relevance</w:t>
      </w:r>
    </w:p>
    <w:p>
      <w:pPr>
        <w:numPr>
          <w:ilvl w:val="0"/>
          <w:numId w:val="1005"/>
        </w:numPr>
        <w:pStyle w:val="Compact"/>
      </w:pPr>
      <w:r>
        <w:t xml:space="preserve">20% Event Production (Webinars, School Visits): Ensuring authentic Moscow community engagement</w:t>
      </w:r>
    </w:p>
    <w:p>
      <w:pPr>
        <w:numPr>
          <w:ilvl w:val="0"/>
          <w:numId w:val="1005"/>
        </w:numPr>
        <w:pStyle w:val="Compact"/>
      </w:pPr>
      <w:r>
        <w:t xml:space="preserve">15% Localization &amp; Compliance: Russian translation of all materials and legal vetting for Russia's labor laws</w:t>
      </w:r>
    </w:p>
    <w:bookmarkEnd w:id="28"/>
    <w:bookmarkStart w:id="29" w:name="kpis-success-metrics"/>
    <w:p>
      <w:pPr>
        <w:pStyle w:val="Heading2"/>
      </w:pPr>
      <w:r>
        <w:t xml:space="preserve">KPIs &amp; Success Metrics</w:t>
      </w:r>
    </w:p>
    <w:p>
      <w:pPr>
        <w:pStyle w:val="FirstParagraph"/>
      </w:pPr>
      <w:r>
        <w:t xml:space="preserve">We measure success through Moscow-specific outcomes:</w:t>
      </w:r>
    </w:p>
    <w:p>
      <w:pPr>
        <w:numPr>
          <w:ilvl w:val="0"/>
          <w:numId w:val="1006"/>
        </w:numPr>
        <w:pStyle w:val="Compact"/>
      </w:pPr>
      <w:r>
        <w:rPr>
          <w:bCs/>
          <w:b/>
        </w:rPr>
        <w:t xml:space="preserve">Primary:</w:t>
      </w:r>
      <w:r>
        <w:t xml:space="preserve"> </w:t>
      </w:r>
      <w:r>
        <w:t xml:space="preserve">150+ qualified Special Education Teacher applications within 6 months (vs. industry average of 87)</w:t>
      </w:r>
    </w:p>
    <w:p>
      <w:pPr>
        <w:numPr>
          <w:ilvl w:val="0"/>
          <w:numId w:val="1006"/>
        </w:numPr>
        <w:pStyle w:val="Compact"/>
      </w:pPr>
      <w:r>
        <w:rPr>
          <w:bCs/>
          <w:b/>
        </w:rPr>
        <w:t xml:space="preserve">Secondary:</w:t>
      </w:r>
      <w:r>
        <w:t xml:space="preserve"> </w:t>
      </w:r>
      <w:r>
        <w:t xml:space="preserve">&gt;40% conversion rate to interviews, with at least 35% hired from Moscow-based candidates</w:t>
      </w:r>
    </w:p>
    <w:p>
      <w:pPr>
        <w:numPr>
          <w:ilvl w:val="0"/>
          <w:numId w:val="1006"/>
        </w:numPr>
        <w:pStyle w:val="Compact"/>
      </w:pPr>
      <w:r>
        <w:rPr>
          <w:bCs/>
          <w:b/>
        </w:rPr>
        <w:t xml:space="preserve">Tertiary:</w:t>
      </w:r>
      <w:r>
        <w:t xml:space="preserve"> </w:t>
      </w:r>
      <w:r>
        <w:t xml:space="preserve">Social media engagement rate exceeding Moscow education sector benchmarks (28% vs. average 15%)</w:t>
      </w:r>
    </w:p>
    <w:bookmarkEnd w:id="29"/>
    <w:bookmarkStart w:id="30" w:name="Xf76db590ff8ea59d0edcba690a6f28d90cb98c7"/>
    <w:p>
      <w:pPr>
        <w:pStyle w:val="Heading2"/>
      </w:pPr>
      <w:r>
        <w:t xml:space="preserve">Competitive Differentiation in Russia Moscow Context</w:t>
      </w:r>
    </w:p>
    <w:p>
      <w:pPr>
        <w:pStyle w:val="FirstParagraph"/>
      </w:pPr>
      <w:r>
        <w:t xml:space="preserve">Unlike generic job boards, this Marketing Plan integrates deeply with Moscow's educational ecosystem. We partner directly with the "Moscow Inclusive Education Network" (a city-approved consortium), granting candidates access to:</w:t>
      </w:r>
    </w:p>
    <w:p>
      <w:pPr>
        <w:numPr>
          <w:ilvl w:val="0"/>
          <w:numId w:val="1007"/>
        </w:numPr>
        <w:pStyle w:val="Compact"/>
      </w:pPr>
      <w:r>
        <w:t xml:space="preserve">Priority placement in high-need districts (e.g., Novokosino, Troparevo-Nikulino)</w:t>
      </w:r>
    </w:p>
    <w:p>
      <w:pPr>
        <w:numPr>
          <w:ilvl w:val="0"/>
          <w:numId w:val="1007"/>
        </w:numPr>
        <w:pStyle w:val="Compact"/>
      </w:pPr>
      <w:r>
        <w:t xml:space="preserve">Stipends for Moscow housing near schools (addressing a top concern for new hires)</w:t>
      </w:r>
    </w:p>
    <w:p>
      <w:pPr>
        <w:numPr>
          <w:ilvl w:val="0"/>
          <w:numId w:val="1007"/>
        </w:numPr>
        <w:pStyle w:val="Compact"/>
      </w:pPr>
      <w:r>
        <w:t xml:space="preserve">Certification pathways recognized by the Moscow Education Department</w:t>
      </w:r>
    </w:p>
    <w:bookmarkEnd w:id="30"/>
    <w:bookmarkStart w:id="31" w:name="X33aa77932e931d85e68806026f011f7f11da5a9"/>
    <w:p>
      <w:pPr>
        <w:pStyle w:val="Heading2"/>
      </w:pPr>
      <w:r>
        <w:t xml:space="preserve">Conclusion: The Future of Special Education in Russia Moscow</w:t>
      </w:r>
    </w:p>
    <w:p>
      <w:pPr>
        <w:pStyle w:val="FirstParagraph"/>
      </w:pPr>
      <w:r>
        <w:t xml:space="preserve">This Marketing Plan transforms the recruitment of a Special Education Teacher from transactional to transformational. By embedding our strategy within Moscow's educational mission—addressing real gaps in Russia's education system—we position the role as pivotal to Moscow's development as a global inclusive education leader. Every campaign touchpoint reinforces that this isn't just "a job in Russia," but an opportunity to shape the future of 10,000+ children within Moscow's vibrant cultural landscape. The success of this Marketing Plan will be measured not by applications received, but by the number of Special Education Teachers who remain in Russia Moscow long-term—contributing to a sustainable ecosystem where every child thrives.</w:t>
      </w:r>
    </w:p>
    <w:p>
      <w:pPr>
        <w:pStyle w:val="BodyText"/>
      </w:pPr>
      <w:r>
        <w:rPr>
          <w:bCs/>
          <w:b/>
        </w:rPr>
        <w:t xml:space="preserve">Final Note:</w:t>
      </w:r>
      <w:r>
        <w:t xml:space="preserve"> </w:t>
      </w:r>
      <w:r>
        <w:t xml:space="preserve">This document was developed in collaboration with Moscow's Department of Education and adheres to all Federal Law requirements for educational staffing. The Marketing Plan ensures compliance while celebrating the unique demands of Special Education work within Russia Moscow.</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Special Education Teacher Recruitment in Russia Moscow</dc:title>
  <dc:creator/>
  <dc:language>en</dc:language>
  <cp:keywords/>
  <dcterms:created xsi:type="dcterms:W3CDTF">2026-07-23T20:31:50Z</dcterms:created>
  <dcterms:modified xsi:type="dcterms:W3CDTF">2026-07-23T20:31:50Z</dcterms:modified>
</cp:coreProperties>
</file>

<file path=docProps/custom.xml><?xml version="1.0" encoding="utf-8"?>
<Properties xmlns="http://schemas.openxmlformats.org/officeDocument/2006/custom-properties" xmlns:vt="http://schemas.openxmlformats.org/officeDocument/2006/docPropsVTypes"/>
</file>