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Special</w:t>
      </w:r>
      <w:r>
        <w:t xml:space="preserve"> </w:t>
      </w:r>
      <w:r>
        <w:t xml:space="preserve">Education</w:t>
      </w:r>
      <w:r>
        <w:t xml:space="preserve"> </w:t>
      </w:r>
      <w:r>
        <w:t xml:space="preserve">Teacher</w:t>
      </w:r>
      <w:r>
        <w:t xml:space="preserve"> </w:t>
      </w:r>
      <w:r>
        <w:t xml:space="preserve">Recruitment</w:t>
      </w:r>
      <w:r>
        <w:t xml:space="preserve"> </w:t>
      </w:r>
      <w:r>
        <w:t xml:space="preserve">in</w:t>
      </w:r>
      <w:r>
        <w:t xml:space="preserve"> </w:t>
      </w:r>
      <w:r>
        <w:t xml:space="preserve">United</w:t>
      </w:r>
      <w:r>
        <w:t xml:space="preserve"> </w:t>
      </w:r>
      <w:r>
        <w:t xml:space="preserve">States</w:t>
      </w:r>
      <w:r>
        <w:t xml:space="preserve"> </w:t>
      </w:r>
      <w:r>
        <w:t xml:space="preserve">Miami</w:t>
      </w:r>
    </w:p>
    <w:bookmarkStart w:id="32" w:name="Xfc883cdf40304ad79f1dd5d2c8aceda1acbea93"/>
    <w:p>
      <w:pPr>
        <w:pStyle w:val="Heading1"/>
      </w:pPr>
      <w:r>
        <w:t xml:space="preserve">Marketing Plan: Attracting Exceptional Special Education Teachers to United States Miami</w:t>
      </w:r>
    </w:p>
    <w:bookmarkStart w:id="20" w:name="executive-summary"/>
    <w:p>
      <w:pPr>
        <w:pStyle w:val="Heading2"/>
      </w:pPr>
      <w:r>
        <w:t xml:space="preserve">Executive Summary</w:t>
      </w:r>
    </w:p>
    <w:p>
      <w:pPr>
        <w:pStyle w:val="FirstParagraph"/>
      </w:pPr>
      <w:r>
        <w:t xml:space="preserve">This comprehensive Marketing Plan outlines strategic initiatives to recruit and retain highly qualified Special Education Teachers across Miami-Dade County Public Schools and private educational institutions within the United States. With Miami's unique demographic diversity—where over 65% of students are from linguistically diverse backgrounds—we present a targeted approach to address critical staffing shortages in special education. This plan leverages Miami's cultural landscape to position the role as both a professional necessity and a meaningful community contribution, directly targeting candidates who thrive in dynamic, inclusive environments.</w:t>
      </w:r>
    </w:p>
    <w:bookmarkEnd w:id="20"/>
    <w:bookmarkStart w:id="21" w:name="X863efdaa4260592d6ed213860371fa8d1e42b08"/>
    <w:p>
      <w:pPr>
        <w:pStyle w:val="Heading2"/>
      </w:pPr>
      <w:r>
        <w:t xml:space="preserve">Market Analysis: Miami's Special Education Landscape</w:t>
      </w:r>
    </w:p>
    <w:p>
      <w:pPr>
        <w:pStyle w:val="FirstParagraph"/>
      </w:pPr>
      <w:r>
        <w:t xml:space="preserve">Miami represents one of the nation's most complex educational markets for Special Education Teachers. As the largest school district in Florida (Miami-Dade County Public Schools), it serves over 340,000 students—including 15% with identified disabilities—yet faces a 22% vacancy rate in special education roles. Key challenges include high student-teacher ratios (1:28), significant demand for bilingual specialists (Spanish/English fluency required for 75% of students), and rising need for autism and trauma-informed instruction due to socioeconomic factors. The United States Department of Education identifies Miami as a priority area for special education workforce development, making this recruitment initiative both urgent and strategically aligned with federal goals.</w:t>
      </w:r>
    </w:p>
    <w:bookmarkEnd w:id="21"/>
    <w:bookmarkStart w:id="22" w:name="target-audience-segmentation"/>
    <w:p>
      <w:pPr>
        <w:pStyle w:val="Heading2"/>
      </w:pPr>
      <w:r>
        <w:t xml:space="preserve">Target Audience Segmentation</w:t>
      </w:r>
    </w:p>
    <w:p>
      <w:pPr>
        <w:pStyle w:val="FirstParagraph"/>
      </w:pPr>
      <w:r>
        <w:t xml:space="preserve">Our Marketing Plan focuses on three core segments:</w:t>
      </w:r>
    </w:p>
    <w:p>
      <w:pPr>
        <w:numPr>
          <w:ilvl w:val="0"/>
          <w:numId w:val="1001"/>
        </w:numPr>
        <w:pStyle w:val="Compact"/>
      </w:pPr>
      <w:r>
        <w:rPr>
          <w:bCs/>
          <w:b/>
        </w:rPr>
        <w:t xml:space="preserve">New Graduates (35%):</w:t>
      </w:r>
      <w:r>
        <w:t xml:space="preserve"> </w:t>
      </w:r>
      <w:r>
        <w:t xml:space="preserve">Recent special education licensure holders from Florida universities (e.g., University of Miami, FAU) seeking urban placements with mentorship programs.</w:t>
      </w:r>
    </w:p>
    <w:p>
      <w:pPr>
        <w:numPr>
          <w:ilvl w:val="0"/>
          <w:numId w:val="1001"/>
        </w:numPr>
        <w:pStyle w:val="Compact"/>
      </w:pPr>
      <w:r>
        <w:rPr>
          <w:bCs/>
          <w:b/>
        </w:rPr>
        <w:t xml:space="preserve">Experienced Educators (40%):</w:t>
      </w:r>
      <w:r>
        <w:t xml:space="preserve"> </w:t>
      </w:r>
      <w:r>
        <w:t xml:space="preserve">Teachers with 3+ years in diverse settings who value professional development and community impact.</w:t>
      </w:r>
    </w:p>
    <w:p>
      <w:pPr>
        <w:numPr>
          <w:ilvl w:val="0"/>
          <w:numId w:val="1001"/>
        </w:numPr>
        <w:pStyle w:val="Compact"/>
      </w:pPr>
      <w:r>
        <w:rPr>
          <w:bCs/>
          <w:b/>
        </w:rPr>
        <w:t xml:space="preserve">Bilingual Professionals (25%):</w:t>
      </w:r>
      <w:r>
        <w:t xml:space="preserve"> </w:t>
      </w:r>
      <w:r>
        <w:t xml:space="preserve">Spanish-speaking educators certified in special education, critical for Miami's cultural needs.</w:t>
      </w:r>
    </w:p>
    <w:p>
      <w:pPr>
        <w:pStyle w:val="FirstParagraph"/>
      </w:pPr>
      <w:r>
        <w:t xml:space="preserve">We specifically exclude candidates unable to work within Florida's state-mandated protocols or committed to short-term contracts, ensuring long-term fit within the United States Miami educational ecosystem.</w:t>
      </w:r>
    </w:p>
    <w:bookmarkEnd w:id="22"/>
    <w:bookmarkStart w:id="23" w:name="unique-value-proposition-uvp"/>
    <w:p>
      <w:pPr>
        <w:pStyle w:val="Heading2"/>
      </w:pPr>
      <w:r>
        <w:t xml:space="preserve">Unique Value Proposition (UVP)</w:t>
      </w:r>
    </w:p>
    <w:p>
      <w:pPr>
        <w:pStyle w:val="FirstParagraph"/>
      </w:pPr>
      <w:r>
        <w:t xml:space="preserve">Beyond competitive salaries ($52k–$75k base + relocation bonuses), our UVP centers on Miami's unparalleled opportunity for Special Education Teachers to:</w:t>
      </w:r>
    </w:p>
    <w:p>
      <w:pPr>
        <w:numPr>
          <w:ilvl w:val="0"/>
          <w:numId w:val="1002"/>
        </w:numPr>
        <w:pStyle w:val="Compact"/>
      </w:pPr>
      <w:r>
        <w:rPr>
          <w:bCs/>
          <w:b/>
        </w:rPr>
        <w:t xml:space="preserve">Culturally Transformative Impact:</w:t>
      </w:r>
      <w:r>
        <w:t xml:space="preserve"> </w:t>
      </w:r>
      <w:r>
        <w:t xml:space="preserve">Serve 13+ language communities while receiving paid cultural competency training through the Miami-Dade County Teacher Residency Program.</w:t>
      </w:r>
    </w:p>
    <w:p>
      <w:pPr>
        <w:numPr>
          <w:ilvl w:val="0"/>
          <w:numId w:val="1002"/>
        </w:numPr>
        <w:pStyle w:val="Compact"/>
      </w:pPr>
      <w:r>
        <w:rPr>
          <w:bCs/>
          <w:b/>
        </w:rPr>
        <w:t xml:space="preserve">Professional Acceleration:</w:t>
      </w:r>
      <w:r>
        <w:t xml:space="preserve"> </w:t>
      </w:r>
      <w:r>
        <w:t xml:space="preserve">Fast-track certification in high-demand areas (e.g., Autism Spectrum Disorder, Trauma-Sensitive Instruction) with $5k annual tuition reimbursement.</w:t>
      </w:r>
    </w:p>
    <w:p>
      <w:pPr>
        <w:numPr>
          <w:ilvl w:val="0"/>
          <w:numId w:val="1002"/>
        </w:numPr>
        <w:pStyle w:val="Compact"/>
      </w:pPr>
      <w:r>
        <w:rPr>
          <w:bCs/>
          <w:b/>
        </w:rPr>
        <w:t xml:space="preserve">Miami Lifestyle Integration:</w:t>
      </w:r>
      <w:r>
        <w:t xml:space="preserve"> </w:t>
      </w:r>
      <w:r>
        <w:t xml:space="preserve">Access to subsidized housing in vibrant neighborhoods (Wynwood, Little Havana), professional networking via the Miami Special Education Leadership Collective.</w:t>
      </w:r>
    </w:p>
    <w:p>
      <w:pPr>
        <w:pStyle w:val="FirstParagraph"/>
      </w:pPr>
      <w:r>
        <w:t xml:space="preserve">This UVP directly addresses the top three factors cited by educators in Miami: cultural relevance (89%), career growth (76%), and community connection (82%) per 2023 Florida Educator Surveys.</w:t>
      </w:r>
    </w:p>
    <w:bookmarkEnd w:id="23"/>
    <w:bookmarkStart w:id="27" w:name="marketing-strategies-tactics"/>
    <w:p>
      <w:pPr>
        <w:pStyle w:val="Heading2"/>
      </w:pPr>
      <w:r>
        <w:t xml:space="preserve">Marketing Strategies &amp; Tactics</w:t>
      </w:r>
    </w:p>
    <w:bookmarkStart w:id="24" w:name="phase-1-digital-campaigns-months-1-3"/>
    <w:p>
      <w:pPr>
        <w:pStyle w:val="Heading3"/>
      </w:pPr>
      <w:r>
        <w:t xml:space="preserve">Phase 1: Digital Campaigns (Months 1-3)</w:t>
      </w:r>
    </w:p>
    <w:p>
      <w:pPr>
        <w:numPr>
          <w:ilvl w:val="0"/>
          <w:numId w:val="1003"/>
        </w:numPr>
        <w:pStyle w:val="Compact"/>
      </w:pPr>
      <w:r>
        <w:rPr>
          <w:bCs/>
          <w:b/>
        </w:rPr>
        <w:t xml:space="preserve">Tailored Social Media:</w:t>
      </w:r>
      <w:r>
        <w:t xml:space="preserve"> </w:t>
      </w:r>
      <w:r>
        <w:t xml:space="preserve">Geo-targeted LinkedIn/Instagram campaigns featuring Miami-based Special Education Teachers sharing student success stories in Spanish-English bilingual settings.</w:t>
      </w:r>
    </w:p>
    <w:p>
      <w:pPr>
        <w:numPr>
          <w:ilvl w:val="0"/>
          <w:numId w:val="1003"/>
        </w:numPr>
        <w:pStyle w:val="Compact"/>
      </w:pPr>
      <w:r>
        <w:rPr>
          <w:bCs/>
          <w:b/>
        </w:rPr>
        <w:t xml:space="preserve">SEO Optimization:</w:t>
      </w:r>
      <w:r>
        <w:t xml:space="preserve"> </w:t>
      </w:r>
      <w:r>
        <w:t xml:space="preserve">Content targeting keywords: "Special Education Teacher jobs Miami," "bilingual special ed roles United States," "Miami special education careers."</w:t>
      </w:r>
    </w:p>
    <w:p>
      <w:pPr>
        <w:numPr>
          <w:ilvl w:val="0"/>
          <w:numId w:val="1003"/>
        </w:numPr>
        <w:pStyle w:val="Compact"/>
      </w:pPr>
      <w:r>
        <w:rPr>
          <w:bCs/>
          <w:b/>
        </w:rPr>
        <w:t xml:space="preserve">Dedicated Landing Page:</w:t>
      </w:r>
      <w:r>
        <w:t xml:space="preserve"> </w:t>
      </w:r>
      <w:r>
        <w:t xml:space="preserve">"Miami Special Educator Pathway" with virtual campus tours of Miami schools and salary calculators.</w:t>
      </w:r>
    </w:p>
    <w:bookmarkEnd w:id="24"/>
    <w:bookmarkStart w:id="25" w:name="phase-2-community-engagement-months-4-6"/>
    <w:p>
      <w:pPr>
        <w:pStyle w:val="Heading3"/>
      </w:pPr>
      <w:r>
        <w:t xml:space="preserve">Phase 2: Community Engagement (Months 4-6)</w:t>
      </w:r>
    </w:p>
    <w:p>
      <w:pPr>
        <w:numPr>
          <w:ilvl w:val="0"/>
          <w:numId w:val="1004"/>
        </w:numPr>
        <w:pStyle w:val="Compact"/>
      </w:pPr>
      <w:r>
        <w:rPr>
          <w:bCs/>
          <w:b/>
        </w:rPr>
        <w:t xml:space="preserve">Miami Education Forums:</w:t>
      </w:r>
      <w:r>
        <w:t xml:space="preserve"> </w:t>
      </w:r>
      <w:r>
        <w:t xml:space="preserve">Sponsor events at locations like The Freedom Tower (Miami's cultural hub) featuring district leaders discussing "Special Education Innovation in the Americas."</w:t>
      </w:r>
    </w:p>
    <w:p>
      <w:pPr>
        <w:numPr>
          <w:ilvl w:val="0"/>
          <w:numId w:val="1004"/>
        </w:numPr>
        <w:pStyle w:val="Compact"/>
      </w:pPr>
      <w:r>
        <w:rPr>
          <w:bCs/>
          <w:b/>
        </w:rPr>
        <w:t xml:space="preserve">University Partnerships:</w:t>
      </w:r>
      <w:r>
        <w:t xml:space="preserve"> </w:t>
      </w:r>
      <w:r>
        <w:t xml:space="preserve">Co-host job fairs with FIU and Miami Dade College, offering on-the-spot interviews for candidates who complete a 2-hour bilingual assessment.</w:t>
      </w:r>
    </w:p>
    <w:p>
      <w:pPr>
        <w:numPr>
          <w:ilvl w:val="0"/>
          <w:numId w:val="1004"/>
        </w:numPr>
        <w:pStyle w:val="Compact"/>
      </w:pPr>
      <w:r>
        <w:rPr>
          <w:bCs/>
          <w:b/>
        </w:rPr>
        <w:t xml:space="preserve">Referral Program:</w:t>
      </w:r>
      <w:r>
        <w:t xml:space="preserve"> </w:t>
      </w:r>
      <w:r>
        <w:t xml:space="preserve">$1,000 bonuses for current Miami Special Education Teachers referring qualified candidates.</w:t>
      </w:r>
    </w:p>
    <w:bookmarkEnd w:id="25"/>
    <w:bookmarkStart w:id="26" w:name="X9897c484eb78f39fd2caed0a2478e7dc6cc44a3"/>
    <w:p>
      <w:pPr>
        <w:pStyle w:val="Heading3"/>
      </w:pPr>
      <w:r>
        <w:t xml:space="preserve">Phase 3: Retention-Driven Messaging (Ongoing)</w:t>
      </w:r>
    </w:p>
    <w:p>
      <w:pPr>
        <w:pStyle w:val="FirstParagraph"/>
      </w:pPr>
      <w:r>
        <w:t xml:space="preserve">We integrate retention into recruitment through testimonials like: "I moved to Miami from Chicago because I could finally use my Spanish fluency to support students—now I mentor new teachers at Coral Gables Elementary." This aligns with Miami's identity as a global city where cultural dexterity equals professional excellence for Special Education Teachers.</w:t>
      </w:r>
    </w:p>
    <w:bookmarkEnd w:id="26"/>
    <w:bookmarkEnd w:id="27"/>
    <w:bookmarkStart w:id="28"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Actions</w:t>
            </w:r>
          </w:p>
        </w:tc>
        <w:tc>
          <w:tcPr/>
          <w:p>
            <w:pPr>
              <w:pStyle w:val="Compact"/>
              <w:jc w:val="left"/>
            </w:pPr>
            <w:r>
              <w:t xml:space="preserve">Miami-Specific Focus</w:t>
            </w:r>
          </w:p>
        </w:tc>
      </w:tr>
      <w:tr>
        <w:tc>
          <w:tcPr/>
          <w:p>
            <w:pPr>
              <w:pStyle w:val="Compact"/>
              <w:jc w:val="left"/>
            </w:pPr>
            <w:r>
              <w:t xml:space="preserve">Q1 2024</w:t>
            </w:r>
          </w:p>
        </w:tc>
        <w:tc>
          <w:tcPr/>
          <w:p>
            <w:pPr>
              <w:pStyle w:val="Compact"/>
              <w:jc w:val="left"/>
            </w:pPr>
            <w:r>
              <w:t xml:space="preserve">Digital campaign launch; University partnerships finalized.</w:t>
            </w:r>
          </w:p>
        </w:tc>
        <w:tc>
          <w:tcPr/>
          <w:p>
            <w:pPr>
              <w:pStyle w:val="Compact"/>
              <w:jc w:val="left"/>
            </w:pPr>
            <w:r>
              <w:t xml:space="preserve">Virtual tours of Miami schools with Spanish/English captions.</w:t>
            </w:r>
          </w:p>
        </w:tc>
      </w:tr>
      <w:tr>
        <w:tc>
          <w:tcPr/>
          <w:p>
            <w:pPr>
              <w:pStyle w:val="Compact"/>
              <w:jc w:val="left"/>
            </w:pPr>
            <w:r>
              <w:t xml:space="preserve">Q2 2024</w:t>
            </w:r>
          </w:p>
        </w:tc>
        <w:tc>
          <w:tcPr/>
          <w:p>
            <w:pPr>
              <w:pStyle w:val="Compact"/>
              <w:jc w:val="left"/>
            </w:pPr>
            <w:r>
              <w:t xml:space="preserve">First Miami Education Forum; Bilingual assessment tool rollout.</w:t>
            </w:r>
          </w:p>
        </w:tc>
        <w:tc>
          <w:tcPr/>
          <w:p>
            <w:pPr>
              <w:pStyle w:val="Compact"/>
              <w:jc w:val="left"/>
            </w:pPr>
            <w:r>
              <w:t xml:space="preserve">Event at Little Havana Cultural Center; Spanish-language application support.</w:t>
            </w:r>
          </w:p>
        </w:tc>
      </w:tr>
      <w:tr>
        <w:tc>
          <w:tcPr/>
          <w:p>
            <w:pPr>
              <w:pStyle w:val="Compact"/>
              <w:jc w:val="left"/>
            </w:pPr>
            <w:r>
              <w:t xml:space="preserve">Q3 2024</w:t>
            </w:r>
          </w:p>
        </w:tc>
        <w:tc>
          <w:tcPr/>
          <w:p>
            <w:pPr>
              <w:pStyle w:val="Compact"/>
              <w:jc w:val="left"/>
            </w:pPr>
            <w:r>
              <w:t xml:space="preserve">Referral program activation; First cohort of teacher mentors trained.</w:t>
            </w:r>
          </w:p>
        </w:tc>
        <w:tc>
          <w:tcPr/>
          <w:p>
            <w:pPr>
              <w:pStyle w:val="Compact"/>
              <w:jc w:val="left"/>
            </w:pPr>
            <w:r>
              <w:t xml:space="preserve">Mentor matching for Miami-specific challenges (e.g., hurricane-related student trauma).</w:t>
            </w:r>
          </w:p>
        </w:tc>
      </w:tr>
    </w:tbl>
    <w:bookmarkEnd w:id="28"/>
    <w:bookmarkStart w:id="29" w:name="budget-allocation"/>
    <w:p>
      <w:pPr>
        <w:pStyle w:val="Heading2"/>
      </w:pPr>
      <w:r>
        <w:t xml:space="preserve">Budget Allocation</w:t>
      </w:r>
    </w:p>
    <w:p>
      <w:pPr>
        <w:pStyle w:val="FirstParagraph"/>
      </w:pPr>
      <w:r>
        <w:t xml:space="preserve">Total Budget: $185,000 (Focused on high-ROI digital and community tactics):</w:t>
      </w:r>
    </w:p>
    <w:p>
      <w:pPr>
        <w:numPr>
          <w:ilvl w:val="0"/>
          <w:numId w:val="1005"/>
        </w:numPr>
        <w:pStyle w:val="Compact"/>
      </w:pPr>
      <w:r>
        <w:t xml:space="preserve">65% Digital Marketing (SEO, targeted ads, landing page development)</w:t>
      </w:r>
    </w:p>
    <w:p>
      <w:pPr>
        <w:numPr>
          <w:ilvl w:val="0"/>
          <w:numId w:val="1005"/>
        </w:numPr>
        <w:pStyle w:val="Compact"/>
      </w:pPr>
      <w:r>
        <w:t xml:space="preserve">25% Community Engagement (Events, university partnerships)</w:t>
      </w:r>
    </w:p>
    <w:p>
      <w:pPr>
        <w:numPr>
          <w:ilvl w:val="0"/>
          <w:numId w:val="1005"/>
        </w:numPr>
        <w:pStyle w:val="Compact"/>
      </w:pPr>
      <w:r>
        <w:t xml:space="preserve">10% Retention Initiatives (Referral bonuses, mentor training)</w:t>
      </w:r>
    </w:p>
    <w:bookmarkEnd w:id="29"/>
    <w:bookmarkStart w:id="30" w:name="kpis-success-metrics"/>
    <w:p>
      <w:pPr>
        <w:pStyle w:val="Heading2"/>
      </w:pPr>
      <w:r>
        <w:t xml:space="preserve">KPIs &amp; Success Metrics</w:t>
      </w:r>
    </w:p>
    <w:p>
      <w:pPr>
        <w:pStyle w:val="FirstParagraph"/>
      </w:pPr>
      <w:r>
        <w:t xml:space="preserve">We measure success through Miami-specific benchmarks:</w:t>
      </w:r>
    </w:p>
    <w:p>
      <w:pPr>
        <w:numPr>
          <w:ilvl w:val="0"/>
          <w:numId w:val="1006"/>
        </w:numPr>
        <w:pStyle w:val="Compact"/>
      </w:pPr>
      <w:r>
        <w:rPr>
          <w:bCs/>
          <w:b/>
        </w:rPr>
        <w:t xml:space="preserve">Recruitment Rate:</w:t>
      </w:r>
      <w:r>
        <w:t xml:space="preserve"> </w:t>
      </w:r>
      <w:r>
        <w:t xml:space="preserve">30% increase in qualified applicants within 12 months (vs. 15% industry average).</w:t>
      </w:r>
    </w:p>
    <w:p>
      <w:pPr>
        <w:numPr>
          <w:ilvl w:val="0"/>
          <w:numId w:val="1006"/>
        </w:numPr>
        <w:pStyle w:val="Compact"/>
      </w:pPr>
      <w:r>
        <w:rPr>
          <w:bCs/>
          <w:b/>
        </w:rPr>
        <w:t xml:space="preserve">Diversity Target:</w:t>
      </w:r>
      <w:r>
        <w:t xml:space="preserve"> </w:t>
      </w:r>
      <w:r>
        <w:t xml:space="preserve">Achieve 60% bilingual candidate hires (exceeding Miami-Dade's goal of 50%).</w:t>
      </w:r>
    </w:p>
    <w:p>
      <w:pPr>
        <w:numPr>
          <w:ilvl w:val="0"/>
          <w:numId w:val="1006"/>
        </w:numPr>
        <w:pStyle w:val="Compact"/>
      </w:pPr>
      <w:r>
        <w:rPr>
          <w:bCs/>
          <w:b/>
        </w:rPr>
        <w:t xml:space="preserve">Retention Rate:</w:t>
      </w:r>
      <w:r>
        <w:t xml:space="preserve"> </w:t>
      </w:r>
      <w:r>
        <w:t xml:space="preserve">Reduce first-year Special Education Teacher turnover to below 18% (vs. current district average of 28%).</w:t>
      </w:r>
    </w:p>
    <w:p>
      <w:pPr>
        <w:numPr>
          <w:ilvl w:val="0"/>
          <w:numId w:val="1006"/>
        </w:numPr>
        <w:pStyle w:val="Compact"/>
      </w:pPr>
      <w:r>
        <w:rPr>
          <w:bCs/>
          <w:b/>
        </w:rPr>
        <w:t xml:space="preserve">Community Impact:</w:t>
      </w:r>
      <w:r>
        <w:t xml:space="preserve"> </w:t>
      </w:r>
      <w:r>
        <w:t xml:space="preserve">Documented student growth in IEP goals for Miami-specific programs (e.g., "Bilingual Sensory Integration" pilots).</w:t>
      </w:r>
    </w:p>
    <w:bookmarkEnd w:id="30"/>
    <w:bookmarkStart w:id="31" w:name="X1f6850f3cd0de2343061907fc08f4902bb66fce"/>
    <w:p>
      <w:pPr>
        <w:pStyle w:val="Heading2"/>
      </w:pPr>
      <w:r>
        <w:t xml:space="preserve">Closing: Why Miami Demands This Marketing Plan</w:t>
      </w:r>
    </w:p>
    <w:p>
      <w:pPr>
        <w:pStyle w:val="FirstParagraph"/>
      </w:pPr>
      <w:r>
        <w:t xml:space="preserve">The United States Miami market is not just another job location—it's a living classroom where Special Education Teachers become catalysts for equity. Our Marketing Plan transforms recruitment from transactional to transformative by embedding the city's spirit into every candidate touchpoint. By emphasizing how the role of Special Education Teacher directly shapes Miami's future—where 67% of schoolchildren speak a language other than English at home—we position this opportunity as essential to America's educational landscape. This plan doesn't just fill vacancies; it cultivates a legacy of inclusive excellence in one of the nation's most vibrant urban centers. The time to invest in Miami’s special education workforce is now, because every child deserves an educator who sees their potential through the lens of our city’s diversity.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Special Education Teacher Recruitment in United States Miami</dc:title>
  <dc:creator/>
  <dc:language>en</dc:language>
  <cp:keywords/>
  <dcterms:created xsi:type="dcterms:W3CDTF">2026-07-24T11:17:26Z</dcterms:created>
  <dcterms:modified xsi:type="dcterms:W3CDTF">2026-07-24T11:17:26Z</dcterms:modified>
</cp:coreProperties>
</file>

<file path=docProps/custom.xml><?xml version="1.0" encoding="utf-8"?>
<Properties xmlns="http://schemas.openxmlformats.org/officeDocument/2006/custom-properties" xmlns:vt="http://schemas.openxmlformats.org/officeDocument/2006/docPropsVTypes"/>
</file>