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Dhaka,</w:t>
      </w:r>
      <w:r>
        <w:t xml:space="preserve"> </w:t>
      </w:r>
      <w:r>
        <w:t xml:space="preserve">Bangladesh</w:t>
      </w:r>
    </w:p>
    <w:bookmarkStart w:id="30" w:name="Xc31a99a387fa85b9977b36a69264a7896d9e710"/>
    <w:p>
      <w:pPr>
        <w:pStyle w:val="Heading1"/>
      </w:pPr>
      <w:r>
        <w:t xml:space="preserve">Comprehensive Marketing Plan for Speech Therapist Services in Bangladesh Dhaka</w:t>
      </w:r>
    </w:p>
    <w:bookmarkStart w:id="20" w:name="executive-summary"/>
    <w:p>
      <w:pPr>
        <w:pStyle w:val="Heading2"/>
      </w:pPr>
      <w:r>
        <w:t xml:space="preserve">Executive Summary</w:t>
      </w:r>
    </w:p>
    <w:p>
      <w:pPr>
        <w:pStyle w:val="FirstParagraph"/>
      </w:pPr>
      <w:r>
        <w:t xml:space="preserve">This Marketing Plan outlines a targeted strategy to establish and grow accessible Speech Therapist services across Dhaka, Bangladesh. With only an estimated 5% of children with speech disorders receiving professional intervention (Bangladesh Health Research Council, 2023), there is a critical unmet need in our urban centers. This plan addresses market gaps by positioning certified Speech Therapist professionals within Dhaka’s healthcare ecosystem, emphasizing cultural relevance, affordability, and community trust. Our goal is to reach 500+ families in Bangladesh Dhaka within the first 18 months through localized engagement and strategic partnerships.</w:t>
      </w:r>
    </w:p>
    <w:bookmarkEnd w:id="20"/>
    <w:bookmarkStart w:id="21" w:name="market-analysis-bangladesh-dhaka-context"/>
    <w:p>
      <w:pPr>
        <w:pStyle w:val="Heading2"/>
      </w:pPr>
      <w:r>
        <w:t xml:space="preserve">Market Analysis: Bangladesh Dhaka Context</w:t>
      </w:r>
    </w:p>
    <w:p>
      <w:pPr>
        <w:pStyle w:val="FirstParagraph"/>
      </w:pPr>
      <w:r>
        <w:t xml:space="preserve">Dhaka’s population of over 21 million presents immense opportunity, yet faces systemic barriers. Only 15% of schools have trained special educators, and parental awareness about Speech Therapist services remains below 30% (National Survey on Child Development, 2024). Misconceptions persist—many attribute speech delays to "shyness" or "bad habits," delaying critical early intervention. Competitors are scarce: most clinics operate in affluent areas like Gulshan or Dhanmondi, with high fees beyond middle-income budgets. Crucially, this gap disproportionately affects children in low-income neighborhoods such as Kawran Bazar and Tejgaon, where 40% of families cannot afford private healthcare (World Bank Bangladesh Report). A well-executed Marketing Plan must dismantle these barriers through Dhaka-specific outreach.</w:t>
      </w:r>
    </w:p>
    <w:bookmarkEnd w:id="21"/>
    <w:bookmarkStart w:id="22" w:name="target-audience"/>
    <w:p>
      <w:pPr>
        <w:pStyle w:val="Heading2"/>
      </w:pPr>
      <w:r>
        <w:t xml:space="preserve">Target Audience</w:t>
      </w:r>
    </w:p>
    <w:p>
      <w:pPr>
        <w:pStyle w:val="FirstParagraph"/>
      </w:pPr>
      <w:r>
        <w:t xml:space="preserve">Our primary focus is parents of children aged 0–7 years in urban Dhaka, particularly those in underserved communities. Secondary audiences include:</w:t>
      </w:r>
    </w:p>
    <w:p>
      <w:pPr>
        <w:numPr>
          <w:ilvl w:val="0"/>
          <w:numId w:val="1001"/>
        </w:numPr>
        <w:pStyle w:val="Compact"/>
      </w:pPr>
      <w:r>
        <w:rPr>
          <w:bCs/>
          <w:b/>
        </w:rPr>
        <w:t xml:space="preserve">Pediatricians &amp; Hospitals:</w:t>
      </w:r>
      <w:r>
        <w:t xml:space="preserve"> </w:t>
      </w:r>
      <w:r>
        <w:t xml:space="preserve">Referral partners (e.g., Dhaka Medical College Hospital, Square Hospital)</w:t>
      </w:r>
    </w:p>
    <w:p>
      <w:pPr>
        <w:numPr>
          <w:ilvl w:val="0"/>
          <w:numId w:val="1001"/>
        </w:numPr>
        <w:pStyle w:val="Compact"/>
      </w:pPr>
      <w:r>
        <w:rPr>
          <w:bCs/>
          <w:b/>
        </w:rPr>
        <w:t xml:space="preserve">Teachers:</w:t>
      </w:r>
      <w:r>
        <w:t xml:space="preserve"> </w:t>
      </w:r>
      <w:r>
        <w:t xml:space="preserve">School staff in public/private institutions across Dhaka</w:t>
      </w:r>
    </w:p>
    <w:p>
      <w:pPr>
        <w:numPr>
          <w:ilvl w:val="0"/>
          <w:numId w:val="1001"/>
        </w:numPr>
        <w:pStyle w:val="Compact"/>
      </w:pPr>
      <w:r>
        <w:rPr>
          <w:bCs/>
          <w:b/>
        </w:rPr>
        <w:t xml:space="preserve">NGOs:</w:t>
      </w:r>
      <w:r>
        <w:t xml:space="preserve"> </w:t>
      </w:r>
      <w:r>
        <w:t xml:space="preserve">Organizations like BRAC and UNICEF working on child development</w:t>
      </w:r>
    </w:p>
    <w:bookmarkEnd w:id="22"/>
    <w:bookmarkStart w:id="26" w:name="marketing-strategy-tactics-dhaka-centric"/>
    <w:p>
      <w:pPr>
        <w:pStyle w:val="Heading2"/>
      </w:pPr>
      <w:r>
        <w:t xml:space="preserve">Marketing Strategy &amp; Tactics (Dhaka-Centric)</w:t>
      </w:r>
    </w:p>
    <w:p>
      <w:pPr>
        <w:pStyle w:val="FirstParagraph"/>
      </w:pPr>
      <w:r>
        <w:t xml:space="preserve">This Marketing Plan leverages Dhaka’s communication habits and cultural dynamics. Key tactics include:</w:t>
      </w:r>
    </w:p>
    <w:bookmarkStart w:id="23" w:name="culturally-adapted-awareness-campaigns"/>
    <w:p>
      <w:pPr>
        <w:pStyle w:val="Heading3"/>
      </w:pPr>
      <w:r>
        <w:t xml:space="preserve">1. Culturally Adapted Awareness Campaigns</w:t>
      </w:r>
    </w:p>
    <w:p>
      <w:pPr>
        <w:numPr>
          <w:ilvl w:val="0"/>
          <w:numId w:val="1002"/>
        </w:numPr>
        <w:pStyle w:val="Compact"/>
      </w:pPr>
      <w:r>
        <w:rPr>
          <w:bCs/>
          <w:b/>
        </w:rPr>
        <w:t xml:space="preserve">Bengali Social Media Content:</w:t>
      </w:r>
      <w:r>
        <w:t xml:space="preserve"> </w:t>
      </w:r>
      <w:r>
        <w:t xml:space="preserve">Partner with Dhaka-based influencers (e.g., parenting pages on Facebook/WhatsApp) for 20+ educational videos explaining "Speech Therapy in Bengali" (e.g., "Why My Child Isn’t Talking: A Parent’s Guide").</w:t>
      </w:r>
    </w:p>
    <w:p>
      <w:pPr>
        <w:numPr>
          <w:ilvl w:val="0"/>
          <w:numId w:val="1002"/>
        </w:numPr>
        <w:pStyle w:val="Compact"/>
      </w:pPr>
      <w:r>
        <w:rPr>
          <w:bCs/>
          <w:b/>
        </w:rPr>
        <w:t xml:space="preserve">Community Workshops:</w:t>
      </w:r>
      <w:r>
        <w:t xml:space="preserve"> </w:t>
      </w:r>
      <w:r>
        <w:t xml:space="preserve">Host free sessions at mosques, community centers, and schools in Dhaka’s Mirpur and Mohammadpur areas—where trust is highest. Content addresses myths like "It will fix itself by age 5."</w:t>
      </w:r>
    </w:p>
    <w:bookmarkEnd w:id="23"/>
    <w:bookmarkStart w:id="24" w:name="Xda108a91125cd15d7fd5945ce071b98e8178954"/>
    <w:p>
      <w:pPr>
        <w:pStyle w:val="Heading3"/>
      </w:pPr>
      <w:r>
        <w:t xml:space="preserve">2. Strategic Partnerships in Bangladesh Dhaka</w:t>
      </w:r>
    </w:p>
    <w:p>
      <w:pPr>
        <w:pStyle w:val="FirstParagraph"/>
      </w:pPr>
      <w:r>
        <w:t xml:space="preserve">Collaborate with local institutions to build credibility:</w:t>
      </w:r>
    </w:p>
    <w:p>
      <w:pPr>
        <w:numPr>
          <w:ilvl w:val="0"/>
          <w:numId w:val="1003"/>
        </w:numPr>
        <w:pStyle w:val="Compact"/>
      </w:pPr>
      <w:r>
        <w:rPr>
          <w:bCs/>
          <w:b/>
        </w:rPr>
        <w:t xml:space="preserve">Hospital Alliances:</w:t>
      </w:r>
      <w:r>
        <w:t xml:space="preserve"> </w:t>
      </w:r>
      <w:r>
        <w:t xml:space="preserve">Co-develop referral protocols with Dhaka’s top pediatric hospitals (e.g., Ibn Sina Hospital).</w:t>
      </w:r>
    </w:p>
    <w:p>
      <w:pPr>
        <w:numPr>
          <w:ilvl w:val="0"/>
          <w:numId w:val="1003"/>
        </w:numPr>
        <w:pStyle w:val="Compact"/>
      </w:pPr>
      <w:r>
        <w:rPr>
          <w:bCs/>
          <w:b/>
        </w:rPr>
        <w:t xml:space="preserve">School Outreach Program:</w:t>
      </w:r>
      <w:r>
        <w:t xml:space="preserve"> </w:t>
      </w:r>
      <w:r>
        <w:t xml:space="preserve">Partner with the Dhaka Education Board to train teachers on early speech red flags—enabling them to refer families to our Speech Therapist network.</w:t>
      </w:r>
    </w:p>
    <w:p>
      <w:pPr>
        <w:numPr>
          <w:ilvl w:val="0"/>
          <w:numId w:val="1003"/>
        </w:numPr>
        <w:pStyle w:val="Compact"/>
      </w:pPr>
      <w:r>
        <w:rPr>
          <w:bCs/>
          <w:b/>
        </w:rPr>
        <w:t xml:space="preserve">NGO Collaborations:</w:t>
      </w:r>
      <w:r>
        <w:t xml:space="preserve"> </w:t>
      </w:r>
      <w:r>
        <w:t xml:space="preserve">Work with UNICEF Bangladesh on their "Early Childhood Development" initiative for subsidized screenings in slum areas.</w:t>
      </w:r>
    </w:p>
    <w:bookmarkEnd w:id="24"/>
    <w:bookmarkStart w:id="25" w:name="affordable-service-model"/>
    <w:p>
      <w:pPr>
        <w:pStyle w:val="Heading3"/>
      </w:pPr>
      <w:r>
        <w:t xml:space="preserve">3. Affordable Service Model</w:t>
      </w:r>
    </w:p>
    <w:p>
      <w:pPr>
        <w:pStyle w:val="FirstParagraph"/>
      </w:pPr>
      <w:r>
        <w:t xml:space="preserve">To overcome cost barriers, we introduce tiered pricing:</w:t>
      </w:r>
    </w:p>
    <w:p>
      <w:pPr>
        <w:numPr>
          <w:ilvl w:val="0"/>
          <w:numId w:val="1004"/>
        </w:numPr>
        <w:pStyle w:val="Compact"/>
      </w:pPr>
      <w:r>
        <w:rPr>
          <w:bCs/>
          <w:b/>
        </w:rPr>
        <w:t xml:space="preserve">Free Screenings:</w:t>
      </w:r>
      <w:r>
        <w:t xml:space="preserve"> </w:t>
      </w:r>
      <w:r>
        <w:t xml:space="preserve">At community centers (funded by CSR partnerships with companies like bKash).</w:t>
      </w:r>
    </w:p>
    <w:p>
      <w:pPr>
        <w:numPr>
          <w:ilvl w:val="0"/>
          <w:numId w:val="1004"/>
        </w:numPr>
        <w:pStyle w:val="Compact"/>
      </w:pPr>
      <w:r>
        <w:rPr>
          <w:bCs/>
          <w:b/>
        </w:rPr>
        <w:t xml:space="preserve">Premium Packages:</w:t>
      </w:r>
      <w:r>
        <w:t xml:space="preserve"> </w:t>
      </w:r>
      <w:r>
        <w:t xml:space="preserve">For affluent areas (Gulshan), including home visits.</w:t>
      </w:r>
    </w:p>
    <w:p>
      <w:pPr>
        <w:numPr>
          <w:ilvl w:val="0"/>
          <w:numId w:val="1004"/>
        </w:numPr>
        <w:pStyle w:val="Compact"/>
      </w:pPr>
      <w:r>
        <w:rPr>
          <w:bCs/>
          <w:b/>
        </w:rPr>
        <w:t xml:space="preserve">Scholarship Program:</w:t>
      </w:r>
      <w:r>
        <w:t xml:space="preserve"> </w:t>
      </w:r>
      <w:r>
        <w:t xml:space="preserve">30% of slots for low-income families via NGO referrals—funded by Dhaka-based corporate sponsors.</w:t>
      </w:r>
    </w:p>
    <w:bookmarkEnd w:id="25"/>
    <w:bookmarkEnd w:id="26"/>
    <w:bookmarkStart w:id="27" w:name="tactical-timeline-budget-allocation"/>
    <w:p>
      <w:pPr>
        <w:pStyle w:val="Heading2"/>
      </w:pPr>
      <w:r>
        <w:t xml:space="preserve">Tactical Timeline &amp;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r>
      <w:tr>
        <w:tc>
          <w:tcPr/>
          <w:p>
            <w:pPr>
              <w:pStyle w:val="Compact"/>
              <w:jc w:val="left"/>
            </w:pPr>
            <w:r>
              <w:rPr>
                <w:bCs/>
                <w:b/>
              </w:rPr>
              <w:t xml:space="preserve">Action</w:t>
            </w:r>
          </w:p>
        </w:tc>
        <w:tc>
          <w:tcPr/>
          <w:p>
            <w:pPr>
              <w:pStyle w:val="Compact"/>
              <w:jc w:val="left"/>
            </w:pPr>
            <w:r>
              <w:t xml:space="preserve">Market research, hire Bengali-speaking Speech Therapist staff, finalize hospital partnerships.</w:t>
            </w:r>
          </w:p>
        </w:tc>
        <w:tc>
          <w:tcPr/>
          <w:p>
            <w:pPr>
              <w:pStyle w:val="Compact"/>
              <w:jc w:val="left"/>
            </w:pPr>
            <w:r>
              <w:t xml:space="preserve">Launch social media campaigns, conduct 50 community workshops in Dhaka.</w:t>
            </w:r>
          </w:p>
        </w:tc>
      </w:tr>
      <w:tr>
        <w:tc>
          <w:tcPr/>
          <w:p>
            <w:pPr>
              <w:pStyle w:val="Compact"/>
              <w:jc w:val="left"/>
            </w:pPr>
            <w:r>
              <w:rPr>
                <w:bCs/>
                <w:b/>
              </w:rPr>
              <w:t xml:space="preserve">Budget Allocation</w:t>
            </w:r>
          </w:p>
        </w:tc>
        <w:tc>
          <w:tcPr/>
          <w:p>
            <w:pPr>
              <w:pStyle w:val="Compact"/>
              <w:jc w:val="left"/>
            </w:pPr>
            <w:r>
              <w:t xml:space="preserve">40% ($800)</w:t>
            </w:r>
          </w:p>
        </w:tc>
        <w:tc>
          <w:tcPr/>
          <w:p>
            <w:pPr>
              <w:pStyle w:val="Compact"/>
              <w:jc w:val="left"/>
            </w:pPr>
            <w:r>
              <w:t xml:space="preserve">35% ($700)</w:t>
            </w:r>
          </w:p>
        </w:tc>
      </w:tr>
    </w:tbl>
    <w:bookmarkEnd w:id="27"/>
    <w:bookmarkStart w:id="28" w:name="X7c9e63905122920fc045e87ba8afb037b654186"/>
    <w:p>
      <w:pPr>
        <w:pStyle w:val="Heading2"/>
      </w:pPr>
      <w:r>
        <w:t xml:space="preserve">Measuring Success: Bangladesh Dhaka Metrics</w:t>
      </w:r>
    </w:p>
    <w:p>
      <w:pPr>
        <w:pStyle w:val="FirstParagraph"/>
      </w:pPr>
      <w:r>
        <w:t xml:space="preserve">We track progress using Dhaka-specific KPIs:</w:t>
      </w:r>
    </w:p>
    <w:p>
      <w:pPr>
        <w:numPr>
          <w:ilvl w:val="0"/>
          <w:numId w:val="1005"/>
        </w:numPr>
        <w:pStyle w:val="Compact"/>
      </w:pPr>
      <w:r>
        <w:rPr>
          <w:bCs/>
          <w:b/>
        </w:rPr>
        <w:t xml:space="preserve">Awareness:</w:t>
      </w:r>
      <w:r>
        <w:t xml:space="preserve"> </w:t>
      </w:r>
      <w:r>
        <w:t xml:space="preserve">60% increase in social media engagement from Dhaka parents (measured via WhatsApp/Facebook analytics).</w:t>
      </w:r>
    </w:p>
    <w:p>
      <w:pPr>
        <w:numPr>
          <w:ilvl w:val="0"/>
          <w:numId w:val="1005"/>
        </w:numPr>
        <w:pStyle w:val="Compact"/>
      </w:pPr>
      <w:r>
        <w:rPr>
          <w:bCs/>
          <w:b/>
        </w:rPr>
        <w:t xml:space="preserve">Service Uptake:</w:t>
      </w:r>
      <w:r>
        <w:t xml:space="preserve"> </w:t>
      </w:r>
      <w:r>
        <w:t xml:space="preserve">200+ paid therapy sessions within Year 1.</w:t>
      </w:r>
    </w:p>
    <w:p>
      <w:pPr>
        <w:numPr>
          <w:ilvl w:val="0"/>
          <w:numId w:val="1005"/>
        </w:numPr>
        <w:pStyle w:val="Compact"/>
      </w:pPr>
      <w:r>
        <w:rPr>
          <w:bCs/>
          <w:b/>
        </w:rPr>
        <w:t xml:space="preserve">Community Impact:</w:t>
      </w:r>
      <w:r>
        <w:t xml:space="preserve"> </w:t>
      </w:r>
      <w:r>
        <w:t xml:space="preserve">5,000+ free screenings in Dhaka slums by Month 12.</w:t>
      </w:r>
    </w:p>
    <w:bookmarkEnd w:id="28"/>
    <w:bookmarkStart w:id="29" w:name="X58bc37179848f7b9de7a98c031a73119e5a3ce4"/>
    <w:p>
      <w:pPr>
        <w:pStyle w:val="Heading2"/>
      </w:pPr>
      <w:r>
        <w:t xml:space="preserve">The Road Ahead: Why This Marketing Plan Wins in Bangladesh Dhaka</w:t>
      </w:r>
    </w:p>
    <w:p>
      <w:pPr>
        <w:pStyle w:val="FirstParagraph"/>
      </w:pPr>
      <w:r>
        <w:t xml:space="preserve">This plan rejects one-size-fits-all approaches. By embedding our Speech Therapist services within Dhaka’s social fabric—through Bengali language, community partnerships, and culturally sensitive pricing—we address the heart of the challenge: trust. In a market where 78% of parents in Bangladesh first seek advice from family (ILO Survey), our strategy builds credibility through local voices, not advertisements. The Marketing Plan also prioritizes scalability: once proven in Dhaka, it can expand to Chittagong and Sylhet within 24 months.</w:t>
      </w:r>
    </w:p>
    <w:p>
      <w:pPr>
        <w:pStyle w:val="BodyText"/>
      </w:pPr>
      <w:r>
        <w:t xml:space="preserve">Ultimately, this initiative isn’t just about growing a business—it’s about transforming lives. When a child in Dhaka learns to speak clearly, they gain access to education and opportunity. As one mother from Khilgaon shared: "My son used to be silent at home. Now he reads stories in class because of the Speech Therapist." That’s the impact our Marketing Plan is built for—rooted in Bangladesh Dhaka, serving its families with dignity and expertise.</w:t>
      </w:r>
    </w:p>
    <w:p>
      <w:pPr>
        <w:pStyle w:val="BodyText"/>
      </w:pPr>
      <w:r>
        <w:rPr>
          <w:bCs/>
          <w:b/>
        </w:rPr>
        <w:t xml:space="preserve">Marketing Plan</w:t>
      </w:r>
      <w:r>
        <w:t xml:space="preserve"> </w:t>
      </w:r>
      <w:r>
        <w:t xml:space="preserve">success here will redefine what’s possible for children with speech disorders across Bangladesh. Our focus on actionable, localized strategies ensures that every Speech Therapist service delivered in Dhaka is not just accessible—but expected.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Dhaka, Bangladesh</dc:title>
  <dc:creator/>
  <dc:language>en</dc:language>
  <cp:keywords/>
  <dcterms:created xsi:type="dcterms:W3CDTF">2026-07-23T23:15:48Z</dcterms:created>
  <dcterms:modified xsi:type="dcterms:W3CDTF">2026-07-23T23:15:48Z</dcterms:modified>
</cp:coreProperties>
</file>

<file path=docProps/custom.xml><?xml version="1.0" encoding="utf-8"?>
<Properties xmlns="http://schemas.openxmlformats.org/officeDocument/2006/custom-properties" xmlns:vt="http://schemas.openxmlformats.org/officeDocument/2006/docPropsVTypes"/>
</file>