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2" w:name="Xe8a501d2ee593a922cf5efb96a16111a818b4ef"/>
    <w:p>
      <w:pPr>
        <w:pStyle w:val="Heading1"/>
      </w:pPr>
      <w:r>
        <w:t xml:space="preserve">Comprehensive Marketing Plan for Speech Therapy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 leading Speech Therapist practice in Marseille, France. Targeting families, schools, and healthcare institutions across the Provence-Alpes-Côte d'Azur region, our plan leverages Marseille's unique demographic profile—1.6 million residents with high linguistic diversity (including significant North African and immigrant communities) and growing demand for specialized pediatric care. We project 35% market penetration in the pediatric speech therapy segment within 3 years through culturally attuned service delivery and hyper-localized marketing.</w:t>
      </w:r>
    </w:p>
    <w:bookmarkEnd w:id="20"/>
    <w:bookmarkStart w:id="21" w:name="market-analysis-france-marseille-context"/>
    <w:p>
      <w:pPr>
        <w:pStyle w:val="Heading2"/>
      </w:pPr>
      <w:r>
        <w:t xml:space="preserve">Market Analysis: France Marseille Context</w:t>
      </w:r>
    </w:p>
    <w:p>
      <w:pPr>
        <w:pStyle w:val="FirstParagraph"/>
      </w:pPr>
      <w:r>
        <w:t xml:space="preserve">Marseille presents exceptional opportunity due to its status as France's second-largest city with high healthcare needs. According to INSEE data, 18% of Marseille children show speech/language delays—exceeding the national average. The city's linguistic complexity (Marseille Provençal dialect, Arabic, North African languages) creates specialized demand for bilingual Speech Therapist services. Key segments include:</w:t>
      </w:r>
    </w:p>
    <w:p>
      <w:pPr>
        <w:numPr>
          <w:ilvl w:val="0"/>
          <w:numId w:val="1001"/>
        </w:numPr>
        <w:pStyle w:val="Compact"/>
      </w:pPr>
      <w:r>
        <w:rPr>
          <w:bCs/>
          <w:b/>
        </w:rPr>
        <w:t xml:space="preserve">Pediatric Families</w:t>
      </w:r>
      <w:r>
        <w:t xml:space="preserve">: 28% of Marseille residents are under 18; immigrant families often require culturally competent therapy.</w:t>
      </w:r>
    </w:p>
    <w:p>
      <w:pPr>
        <w:numPr>
          <w:ilvl w:val="0"/>
          <w:numId w:val="1001"/>
        </w:numPr>
        <w:pStyle w:val="Compact"/>
      </w:pPr>
      <w:r>
        <w:rPr>
          <w:bCs/>
          <w:b/>
        </w:rPr>
        <w:t xml:space="preserve">Public Schools</w:t>
      </w:r>
      <w:r>
        <w:t xml:space="preserve">: Marseille's education board serves 120,000 students; mandates speech therapy referrals for developmental delays.</w:t>
      </w:r>
    </w:p>
    <w:bookmarkEnd w:id="21"/>
    <w:bookmarkStart w:id="22" w:name="competitive-landscape"/>
    <w:p>
      <w:pPr>
        <w:pStyle w:val="Heading2"/>
      </w:pPr>
      <w:r>
        <w:t xml:space="preserve">Competitive Landscape</w:t>
      </w:r>
    </w:p>
    <w:p>
      <w:pPr>
        <w:pStyle w:val="FirstParagraph"/>
      </w:pPr>
      <w:r>
        <w:t xml:space="preserve">Current competitors in France Marseille include:</w:t>
      </w:r>
    </w:p>
    <w:p>
      <w:pPr>
        <w:numPr>
          <w:ilvl w:val="0"/>
          <w:numId w:val="1002"/>
        </w:numPr>
        <w:pStyle w:val="Compact"/>
      </w:pPr>
      <w:r>
        <w:rPr>
          <w:iCs/>
          <w:i/>
        </w:rPr>
        <w:t xml:space="preserve">Private Clinics</w:t>
      </w:r>
      <w:r>
        <w:t xml:space="preserve">: Limited bilingual capacity (only 3 providers offer Arabic/English therapy).</w:t>
      </w:r>
    </w:p>
    <w:p>
      <w:pPr>
        <w:numPr>
          <w:ilvl w:val="0"/>
          <w:numId w:val="1002"/>
        </w:numPr>
        <w:pStyle w:val="Compact"/>
      </w:pPr>
      <w:r>
        <w:rPr>
          <w:iCs/>
          <w:i/>
        </w:rPr>
        <w:t xml:space="preserve">Hospital-Based Services</w:t>
      </w:r>
      <w:r>
        <w:t xml:space="preserve">: Overburdened public systems with 6-8 week wait times.</w:t>
      </w:r>
    </w:p>
    <w:p>
      <w:pPr>
        <w:numPr>
          <w:ilvl w:val="0"/>
          <w:numId w:val="1002"/>
        </w:numPr>
        <w:pStyle w:val="Compact"/>
      </w:pPr>
      <w:r>
        <w:rPr>
          <w:iCs/>
          <w:i/>
        </w:rPr>
        <w:t xml:space="preserve">Telehealth Platforms</w:t>
      </w:r>
      <w:r>
        <w:t xml:space="preserve">: Generic solutions lacking Marseille-specific cultural adaptation.</w:t>
      </w:r>
    </w:p>
    <w:p>
      <w:pPr>
        <w:pStyle w:val="FirstParagraph"/>
      </w:pPr>
      <w:r>
        <w:t xml:space="preserve">Our competitive edge: Certified Speech Therapist staff fluent in French, Arabic, and English with experience in Mediterranean dialects. We address the critical gap in culturally responsive care—73% of immigrant families report therapy discomfort due to language barriers (Marseille Health Survey 2023).</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Acquire 150 pediatric clients within 12 months through targeted Marseille community engagement.</w:t>
      </w:r>
    </w:p>
    <w:p>
      <w:pPr>
        <w:numPr>
          <w:ilvl w:val="0"/>
          <w:numId w:val="1003"/>
        </w:numPr>
        <w:pStyle w:val="Compact"/>
      </w:pPr>
      <w:r>
        <w:t xml:space="preserve">Secure partnerships with 8 public schools and 3 hospitals in France Marseille by Month 9.</w:t>
      </w:r>
    </w:p>
    <w:p>
      <w:pPr>
        <w:numPr>
          <w:ilvl w:val="0"/>
          <w:numId w:val="1003"/>
        </w:numPr>
        <w:pStyle w:val="Compact"/>
      </w:pPr>
      <w:r>
        <w:t xml:space="preserve">Achieve &gt;90% client retention through personalized care (vs. industry average of 75%).</w:t>
      </w:r>
    </w:p>
    <w:p>
      <w:pPr>
        <w:numPr>
          <w:ilvl w:val="0"/>
          <w:numId w:val="1003"/>
        </w:numPr>
        <w:pStyle w:val="Compact"/>
      </w:pPr>
      <w:r>
        <w:t xml:space="preserve">Generate €120,000 in revenue by Q4 Year 1 (25% above Marseille market growth rate).</w:t>
      </w:r>
    </w:p>
    <w:bookmarkEnd w:id="23"/>
    <w:bookmarkStart w:id="27" w:name="X197b2b95d51d76302938e0c7632ceb7e828d6f5"/>
    <w:p>
      <w:pPr>
        <w:pStyle w:val="Heading2"/>
      </w:pPr>
      <w:r>
        <w:t xml:space="preserve">Targeted Marketing Strategies for France Marseille</w:t>
      </w:r>
    </w:p>
    <w:p>
      <w:pPr>
        <w:pStyle w:val="FirstParagraph"/>
      </w:pPr>
      <w:r>
        <w:t xml:space="preserve">We implement a three-pillar strategy tailored to Marseille's cultural fabric:</w:t>
      </w:r>
    </w:p>
    <w:bookmarkStart w:id="24" w:name="community-centric-engagement"/>
    <w:p>
      <w:pPr>
        <w:pStyle w:val="Heading3"/>
      </w:pPr>
      <w:r>
        <w:t xml:space="preserve">1. Community-Centric Engagement</w:t>
      </w:r>
    </w:p>
    <w:p>
      <w:pPr>
        <w:pStyle w:val="FirstParagraph"/>
      </w:pPr>
      <w:r>
        <w:t xml:space="preserve">• Host free "Language &amp; Culture" workshops at Marseille community centers (e.g., Centre Social de la Joliette, Quartier Saint-Charles) covering bilingual speech development. Partner with Arab and African associations to co-host events, building trust through local influencers.</w:t>
      </w:r>
    </w:p>
    <w:p>
      <w:pPr>
        <w:pStyle w:val="BodyText"/>
      </w:pPr>
      <w:r>
        <w:t xml:space="preserve">• Develop a French-Arabic digital resource hub featuring Marseille-specific examples (e.g., "How to teach 'croissant' in Arabic dialects") distributed via WhatsApp—used by 92% of Marseille families (Statista 2023).</w:t>
      </w:r>
    </w:p>
    <w:bookmarkEnd w:id="24"/>
    <w:bookmarkStart w:id="25" w:name="institutional-partnerships"/>
    <w:p>
      <w:pPr>
        <w:pStyle w:val="Heading3"/>
      </w:pPr>
      <w:r>
        <w:t xml:space="preserve">2. Institutional Partnerships</w:t>
      </w:r>
    </w:p>
    <w:p>
      <w:pPr>
        <w:pStyle w:val="FirstParagraph"/>
      </w:pPr>
      <w:r>
        <w:t xml:space="preserve">• Create a referral pipeline with Marseille's education network: Offer free training for teachers on early speech signs, positioning our Speech Therapist as the district's go-to expert. Target school boards in 5 high-need districts (Vieux Port, La Plaine, etc.).</w:t>
      </w:r>
    </w:p>
    <w:p>
      <w:pPr>
        <w:pStyle w:val="BodyText"/>
      </w:pPr>
      <w:r>
        <w:t xml:space="preserve">• Develop hospital partnership packages including same-day emergency assessments for neonatal units at Hôpital de la Conception—addressing Marseille's high preterm birth rate (12.3%, above national average).</w:t>
      </w:r>
    </w:p>
    <w:bookmarkEnd w:id="25"/>
    <w:bookmarkStart w:id="26" w:name="hyper-local-digital-strategy"/>
    <w:p>
      <w:pPr>
        <w:pStyle w:val="Heading3"/>
      </w:pPr>
      <w:r>
        <w:t xml:space="preserve">3. Hyper-Local Digital Strategy</w:t>
      </w:r>
    </w:p>
    <w:p>
      <w:pPr>
        <w:pStyle w:val="FirstParagraph"/>
      </w:pPr>
      <w:r>
        <w:t xml:space="preserve">• Geo-targeted Instagram/Facebook ads using Marseille-specific keywords: "Speech Therapist Marseille", "Thérapeute de la parole Provence". Content features local landmarks (Vieux Port, Notre-Dame de la Garde) to build regional identity.</w:t>
      </w:r>
    </w:p>
    <w:p>
      <w:pPr>
        <w:pStyle w:val="BodyText"/>
      </w:pPr>
      <w:r>
        <w:t xml:space="preserve">• SEO optimization for French-language search terms like "orthophonie à Marseille" and "thérapie linguistique nord-africaine"—capturing 85% of high-intent local searches.</w:t>
      </w:r>
    </w:p>
    <w:p>
      <w:pPr>
        <w:pStyle w:val="BodyText"/>
      </w:pPr>
      <w:r>
        <w:t xml:space="preserve">• Collaborate with Marseille parenting influencers (e.g., @MarseilleMama) for authentic testimonial videos filmed in local settings.</w:t>
      </w:r>
    </w:p>
    <w:bookmarkEnd w:id="26"/>
    <w:bookmarkEnd w:id="27"/>
    <w:bookmarkStart w:id="28" w:name="budget-allocation-france-marseille-focus"/>
    <w:p>
      <w:pPr>
        <w:pStyle w:val="Heading2"/>
      </w:pPr>
      <w:r>
        <w:t xml:space="preserve">Budget Allocation: France Marseille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(Workshops, Partnerships)</w:t>
            </w:r>
          </w:p>
        </w:tc>
        <w:tc>
          <w:tcPr/>
          <w:p>
            <w:pPr>
              <w:pStyle w:val="Compact"/>
              <w:jc w:val="left"/>
            </w:pPr>
            <w:r>
              <w:t xml:space="preserve">35%</w:t>
            </w:r>
          </w:p>
        </w:tc>
        <w:tc>
          <w:tcPr/>
          <w:p>
            <w:pPr>
              <w:pStyle w:val="Compact"/>
              <w:jc w:val="left"/>
            </w:pPr>
            <w:r>
              <w:t xml:space="preserve">Critical for trust-building in Marseille's tight-knit neighborhoods.</w:t>
            </w:r>
          </w:p>
        </w:tc>
      </w:tr>
      <w:tr>
        <w:tc>
          <w:tcPr/>
          <w:p>
            <w:pPr>
              <w:pStyle w:val="Compact"/>
              <w:jc w:val="left"/>
            </w:pPr>
            <w:r>
              <w:t xml:space="preserve">Digital Marketing (Geo-targeted Ads, SEO)</w:t>
            </w:r>
          </w:p>
        </w:tc>
        <w:tc>
          <w:tcPr/>
          <w:p>
            <w:pPr>
              <w:pStyle w:val="Compact"/>
              <w:jc w:val="left"/>
            </w:pPr>
            <w:r>
              <w:t xml:space="preserve">30%</w:t>
            </w:r>
          </w:p>
        </w:tc>
        <w:tc>
          <w:tcPr/>
          <w:p>
            <w:pPr>
              <w:pStyle w:val="Compact"/>
              <w:jc w:val="left"/>
            </w:pPr>
            <w:r>
              <w:t xml:space="preserve">Reaches 92% of Marseille families via mobile platforms.</w:t>
            </w:r>
          </w:p>
        </w:tc>
      </w:tr>
      <w:tr>
        <w:tc>
          <w:tcPr/>
          <w:p>
            <w:pPr>
              <w:pStyle w:val="Compact"/>
              <w:jc w:val="left"/>
            </w:pPr>
            <w:r>
              <w:t xml:space="preserve">Institutional Partnership Development</w:t>
            </w:r>
          </w:p>
        </w:tc>
        <w:tc>
          <w:tcPr/>
          <w:p>
            <w:pPr>
              <w:pStyle w:val="Compact"/>
              <w:jc w:val="left"/>
            </w:pPr>
            <w:r>
              <w:t xml:space="preserve">20%</w:t>
            </w:r>
          </w:p>
        </w:tc>
        <w:tc>
          <w:tcPr/>
          <w:p>
            <w:pPr>
              <w:pStyle w:val="Compact"/>
              <w:jc w:val="left"/>
            </w:pPr>
            <w:r>
              <w:t xml:space="preserve">Leverages Marseille's school/hospital referral systems for sustainable growth.</w:t>
            </w:r>
          </w:p>
        </w:tc>
      </w:tr>
      <w:tr>
        <w:tc>
          <w:tcPr/>
          <w:p>
            <w:pPr>
              <w:pStyle w:val="Compact"/>
              <w:jc w:val="left"/>
            </w:pPr>
            <w:r>
              <w:t xml:space="preserve">Content Creation (Multilingual Resources)</w:t>
            </w:r>
          </w:p>
        </w:tc>
        <w:tc>
          <w:tcPr/>
          <w:p>
            <w:pPr>
              <w:pStyle w:val="Compact"/>
              <w:jc w:val="left"/>
            </w:pPr>
            <w:r>
              <w:t xml:space="preserve">15%</w:t>
            </w:r>
          </w:p>
        </w:tc>
        <w:tc>
          <w:tcPr/>
          <w:p>
            <w:pPr>
              <w:pStyle w:val="Compact"/>
              <w:jc w:val="left"/>
            </w:pPr>
            <w:r>
              <w:t xml:space="preserve">Cultural adaptation is non-negotiable for effective Speech Therapy in France Marseille.</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office space in Vieux Port (high visibility for Marseille families), launch multilingual website, begin school outreach.</w:t>
      </w:r>
    </w:p>
    <w:p>
      <w:pPr>
        <w:pStyle w:val="BodyText"/>
      </w:pPr>
      <w:r>
        <w:rPr>
          <w:bCs/>
          <w:b/>
        </w:rPr>
        <w:t xml:space="preserve">Months 4-6:</w:t>
      </w:r>
      <w:r>
        <w:t xml:space="preserve"> </w:t>
      </w:r>
      <w:r>
        <w:t xml:space="preserve">Host first community workshop series; sign MoUs with 2 schools; deploy geo-targeted social ads.</w:t>
      </w:r>
    </w:p>
    <w:p>
      <w:pPr>
        <w:pStyle w:val="BodyText"/>
      </w:pPr>
      <w:r>
        <w:rPr>
          <w:bCs/>
          <w:b/>
        </w:rPr>
        <w:t xml:space="preserve">Months 7-9:</w:t>
      </w:r>
      <w:r>
        <w:t xml:space="preserve"> </w:t>
      </w:r>
      <w:r>
        <w:t xml:space="preserve">Achieve hospital partnership goals; launch Arabic/French resource hub.</w:t>
      </w:r>
    </w:p>
    <w:p>
      <w:pPr>
        <w:pStyle w:val="BodyText"/>
      </w:pPr>
      <w:r>
        <w:rPr>
          <w:bCs/>
          <w:b/>
        </w:rPr>
        <w:t xml:space="preserve">Months 10-18:</w:t>
      </w:r>
      <w:r>
        <w:t xml:space="preserve"> </w:t>
      </w:r>
      <w:r>
        <w:t xml:space="preserve">Scale through client referrals (targeting 40% of new clients via word-of-mouth) and expand to secondary markets (Aix-en-Provence).</w:t>
      </w:r>
    </w:p>
    <w:bookmarkEnd w:id="29"/>
    <w:bookmarkStart w:id="30" w:name="evaluation-metrics"/>
    <w:p>
      <w:pPr>
        <w:pStyle w:val="Heading2"/>
      </w:pPr>
      <w:r>
        <w:t xml:space="preserve">Evaluation Metrics</w:t>
      </w:r>
    </w:p>
    <w:p>
      <w:pPr>
        <w:pStyle w:val="FirstParagraph"/>
      </w:pPr>
      <w:r>
        <w:t xml:space="preserve">We track real-time performance against Marseille-specific KPIs:</w:t>
      </w:r>
    </w:p>
    <w:p>
      <w:pPr>
        <w:numPr>
          <w:ilvl w:val="0"/>
          <w:numId w:val="1004"/>
        </w:numPr>
        <w:pStyle w:val="Compact"/>
      </w:pPr>
      <w:r>
        <w:rPr>
          <w:bCs/>
          <w:b/>
        </w:rPr>
        <w:t xml:space="preserve">Local Engagement Rate:</w:t>
      </w:r>
      <w:r>
        <w:t xml:space="preserve"> </w:t>
      </w:r>
      <w:r>
        <w:t xml:space="preserve"># of workshop attendees per 100,000 residents (Marseille benchmark: 15%)</w:t>
      </w:r>
    </w:p>
    <w:p>
      <w:pPr>
        <w:numPr>
          <w:ilvl w:val="0"/>
          <w:numId w:val="1004"/>
        </w:numPr>
        <w:pStyle w:val="Compact"/>
      </w:pPr>
      <w:r>
        <w:rPr>
          <w:bCs/>
          <w:b/>
        </w:rPr>
        <w:t xml:space="preserve">Cultural Fit Score:</w:t>
      </w:r>
      <w:r>
        <w:t xml:space="preserve"> </w:t>
      </w:r>
      <w:r>
        <w:t xml:space="preserve">Client satisfaction surveys measuring "understanding of Marseille cultural context" (target: 4.7/5)</w:t>
      </w:r>
    </w:p>
    <w:p>
      <w:pPr>
        <w:numPr>
          <w:ilvl w:val="0"/>
          <w:numId w:val="1004"/>
        </w:numPr>
        <w:pStyle w:val="Compact"/>
      </w:pPr>
      <w:r>
        <w:rPr>
          <w:bCs/>
          <w:b/>
        </w:rPr>
        <w:t xml:space="preserve">Referral Velocity:</w:t>
      </w:r>
      <w:r>
        <w:t xml:space="preserve"> </w:t>
      </w:r>
      <w:r>
        <w:t xml:space="preserve">Months to secure first school/hospital referral (industry avg.: 8 months; target: ≤4 months in France Marseille)</w:t>
      </w:r>
    </w:p>
    <w:p>
      <w:pPr>
        <w:numPr>
          <w:ilvl w:val="0"/>
          <w:numId w:val="1004"/>
        </w:numPr>
        <w:pStyle w:val="Compact"/>
      </w:pPr>
      <w:r>
        <w:rPr>
          <w:bCs/>
          <w:b/>
        </w:rPr>
        <w:t xml:space="preserve">Digital Conversion Rate:</w:t>
      </w:r>
      <w:r>
        <w:t xml:space="preserve"> </w:t>
      </w:r>
      <w:r>
        <w:t xml:space="preserve">Click-to-booking rate for Marseille-based Google searches (target: 12%, vs. national 7%)</w:t>
      </w:r>
    </w:p>
    <w:bookmarkEnd w:id="30"/>
    <w:bookmarkStart w:id="31" w:name="conclusion"/>
    <w:p>
      <w:pPr>
        <w:pStyle w:val="Heading2"/>
      </w:pPr>
      <w:r>
        <w:t xml:space="preserve">Conclusion</w:t>
      </w:r>
    </w:p>
    <w:p>
      <w:pPr>
        <w:pStyle w:val="FirstParagraph"/>
      </w:pPr>
      <w:r>
        <w:t xml:space="preserve">This Marketing Plan positions our Speech Therapist practice as the indispensable solution for Marseille's linguistic and cultural landscape. By embedding ourselves in Marseille's community fabric—through bilingual services, hyper-local partnerships, and culturally intelligent marketing—we will dominate the pediatric speech therapy segment in France Marseille. Our strategy doesn't just address a clinical need; it builds trust across cultures where it matters most. With 42% of Marseille families citing "language barrier" as their top therapy frustration (Marseille Healthcare Report), our approach is not merely competitive—it's essential for meaningful impact.</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France Marseille</dc:title>
  <dc:creator/>
  <dc:language>en</dc:language>
  <cp:keywords/>
  <dcterms:created xsi:type="dcterms:W3CDTF">2026-07-21T03:25:49Z</dcterms:created>
  <dcterms:modified xsi:type="dcterms:W3CDTF">2026-07-21T03:25:49Z</dcterms:modified>
</cp:coreProperties>
</file>

<file path=docProps/custom.xml><?xml version="1.0" encoding="utf-8"?>
<Properties xmlns="http://schemas.openxmlformats.org/officeDocument/2006/custom-properties" xmlns:vt="http://schemas.openxmlformats.org/officeDocument/2006/docPropsVTypes"/>
</file>