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7e4832702330fb162c40cdc98b8eef2a07f089a"/>
    <w:p>
      <w:pPr>
        <w:pStyle w:val="Heading1"/>
      </w:pPr>
      <w:r>
        <w:t xml:space="preserve">Comprehensive Marketing Plan for Speech Therapist Services in Kazakhstan Almaty</w:t>
      </w:r>
    </w:p>
    <w:bookmarkStart w:id="20" w:name="executive-summary"/>
    <w:p>
      <w:pPr>
        <w:pStyle w:val="Heading2"/>
      </w:pPr>
      <w:r>
        <w:t xml:space="preserve">Executive Summary</w:t>
      </w:r>
    </w:p>
    <w:p>
      <w:pPr>
        <w:pStyle w:val="FirstParagraph"/>
      </w:pPr>
      <w:r>
        <w:t xml:space="preserve">This Marketing Plan outlines a strategic approach to establish and grow a premier Speech Therapist service in Almaty, Kazakhstan. With rising awareness of communication disorders and developmental needs among children, there is an unmet demand for specialized speech therapy services in Kazakhstan Almaty. This plan targets parents, educational institutions, and healthcare providers seeking evidence-based interventions for articulation disorders, language delays, stuttering, and post-stroke rehabilitation. Our core offering combines culturally adapted therapeutic methodologies with bilingual (Kazakh/English) support to address the unique needs of Almaty's diverse population. The primary goal is to capture 15% market share in Almaty's pediatric speech therapy sector within three years while establishing a trusted brand synonymous with quality care in Kazakhstan.</w:t>
      </w:r>
    </w:p>
    <w:bookmarkEnd w:id="20"/>
    <w:bookmarkStart w:id="21" w:name="X18b51d604fea365f44b03c8003836cd0a04c054"/>
    <w:p>
      <w:pPr>
        <w:pStyle w:val="Heading2"/>
      </w:pPr>
      <w:r>
        <w:t xml:space="preserve">Market Analysis: Kazakhstan Almaty Context</w:t>
      </w:r>
    </w:p>
    <w:p>
      <w:pPr>
        <w:pStyle w:val="FirstParagraph"/>
      </w:pPr>
      <w:r>
        <w:t xml:space="preserve">The speech therapy market in Kazakhstan Almaty remains underdeveloped despite growing diagnostic rates. According to the Ministry of Health's 2023 report, only 3% of children with communication disorders receive formal therapy, compared to a global average of 45%. Key drivers include:</w:t>
      </w:r>
    </w:p>
    <w:p>
      <w:pPr>
        <w:numPr>
          <w:ilvl w:val="0"/>
          <w:numId w:val="1001"/>
        </w:numPr>
        <w:pStyle w:val="Compact"/>
      </w:pPr>
      <w:r>
        <w:t xml:space="preserve">Increasing parental awareness through social media and international health campaigns</w:t>
      </w:r>
    </w:p>
    <w:p>
      <w:pPr>
        <w:numPr>
          <w:ilvl w:val="0"/>
          <w:numId w:val="1001"/>
        </w:numPr>
        <w:pStyle w:val="Compact"/>
      </w:pPr>
      <w:r>
        <w:t xml:space="preserve">Rising school enrollment (Almaty has 120+ primary schools) requiring specialized educational support</w:t>
      </w:r>
    </w:p>
    <w:p>
      <w:pPr>
        <w:numPr>
          <w:ilvl w:val="0"/>
          <w:numId w:val="1001"/>
        </w:numPr>
        <w:pStyle w:val="Compact"/>
      </w:pPr>
      <w:r>
        <w:t xml:space="preserve">Government initiatives like "Health of the Nation 2030" prioritizing early intervention services</w:t>
      </w:r>
    </w:p>
    <w:p>
      <w:pPr>
        <w:pStyle w:val="FirstParagraph"/>
      </w:pPr>
      <w:r>
        <w:t xml:space="preserve">However, challenges persist: limited insurance coverage for therapy (only 8% of clinics accept Kazakh insurance), cultural stigma around "speech problems," and a shortage of certified Speech Therapists (only 45 licensed professionals in all of Kazakhstan). Competitors include two large clinics offering basic services at premium prices ($35-50/session) but lacking culturally tailored approaches. Our differentiation lies in our Almaty-based bilingual therapists, teletherapy options for remote areas, and partnerships with local schools.</w:t>
      </w:r>
    </w:p>
    <w:bookmarkEnd w:id="21"/>
    <w:bookmarkStart w:id="22" w:name="target-audience-segmentation"/>
    <w:p>
      <w:pPr>
        <w:pStyle w:val="Heading2"/>
      </w:pPr>
      <w:r>
        <w:t xml:space="preserve">Target Audience Segmentation</w:t>
      </w:r>
    </w:p>
    <w:p>
      <w:pPr>
        <w:pStyle w:val="FirstParagraph"/>
      </w:pPr>
      <w:r>
        <w:t xml:space="preserve">We prioritize three high-value segments:</w:t>
      </w:r>
    </w:p>
    <w:p>
      <w:pPr>
        <w:numPr>
          <w:ilvl w:val="0"/>
          <w:numId w:val="1002"/>
        </w:numPr>
        <w:pStyle w:val="Compact"/>
      </w:pPr>
      <w:r>
        <w:rPr>
          <w:bCs/>
          <w:b/>
        </w:rPr>
        <w:t xml:space="preserve">Parents of Children (Ages 3-10)</w:t>
      </w:r>
      <w:r>
        <w:t xml:space="preserve">: Urban middle-class families in Almaty's residential zones (e.g., Center, Medeu, Auezov) with access to smartphones and internet. They seek solutions for speech delays affecting school readiness.</w:t>
      </w:r>
    </w:p>
    <w:p>
      <w:pPr>
        <w:numPr>
          <w:ilvl w:val="0"/>
          <w:numId w:val="1002"/>
        </w:numPr>
        <w:pStyle w:val="Compact"/>
      </w:pPr>
      <w:r>
        <w:rPr>
          <w:bCs/>
          <w:b/>
        </w:rPr>
        <w:t xml:space="preserve">Special Education Teachers</w:t>
      </w:r>
      <w:r>
        <w:t xml:space="preserve">: Staff at 52 specialized schools in Almaty needing collaborative therapy models to support classroom inclusion.</w:t>
      </w:r>
    </w:p>
    <w:p>
      <w:pPr>
        <w:numPr>
          <w:ilvl w:val="0"/>
          <w:numId w:val="1002"/>
        </w:numPr>
        <w:pStyle w:val="Compact"/>
      </w:pPr>
      <w:r>
        <w:rPr>
          <w:bCs/>
          <w:b/>
        </w:rPr>
        <w:t xml:space="preserve">Medical Clinics &amp; Hospitals</w:t>
      </w:r>
      <w:r>
        <w:t xml:space="preserve">: Partnerships with hospitals like Almaty City Pediatric Hospital for referrals post-stroke or congenital disorder cases.</w:t>
      </w:r>
    </w:p>
    <w:bookmarkEnd w:id="22"/>
    <w:bookmarkStart w:id="23" w:name="X2a2abf922a7337100efc96e118959aa4fe7cd59"/>
    <w:p>
      <w:pPr>
        <w:pStyle w:val="Heading2"/>
      </w:pPr>
      <w:r>
        <w:t xml:space="preserve">Marketing Strategies: Product, Price, Place, Promotion</w:t>
      </w:r>
    </w:p>
    <w:p>
      <w:pPr>
        <w:pStyle w:val="FirstParagraph"/>
      </w:pPr>
      <w:r>
        <w:rPr>
          <w:bCs/>
          <w:b/>
        </w:rPr>
        <w:t xml:space="preserve">Product Differentiation:</w:t>
      </w:r>
      <w:r>
        <w:t xml:space="preserve"> </w:t>
      </w:r>
      <w:r>
        <w:t xml:space="preserve">Our Speech Therapist service offers:</w:t>
      </w:r>
      <w:r>
        <w:t xml:space="preserve"> </w:t>
      </w:r>
      <w:r>
        <w:t xml:space="preserve">• Culturally adapted therapy protocols (e.g., Kazakh folk tales in language exercises)</w:t>
      </w:r>
      <w:r>
        <w:t xml:space="preserve"> </w:t>
      </w:r>
      <w:r>
        <w:t xml:space="preserve">• Bilingual therapists (Kazakh/English/Russian) for seamless communication</w:t>
      </w:r>
      <w:r>
        <w:t xml:space="preserve"> </w:t>
      </w:r>
      <w:r>
        <w:t xml:space="preserve">• Hybrid sessions: 70% in-person at Almaty clinics, 30% teletherapy for suburban families</w:t>
      </w:r>
      <w:r>
        <w:t xml:space="preserve"> </w:t>
      </w:r>
      <w:r>
        <w:t xml:space="preserve">• Free parent workshops on early intervention strategies</w:t>
      </w:r>
    </w:p>
    <w:p>
      <w:pPr>
        <w:pStyle w:val="BodyText"/>
      </w:pPr>
      <w:r>
        <w:rPr>
          <w:bCs/>
          <w:b/>
        </w:rPr>
        <w:t xml:space="preserve">Pricing Strategy:</w:t>
      </w:r>
      <w:r>
        <w:t xml:space="preserve"> </w:t>
      </w:r>
      <w:r>
        <w:t xml:space="preserve">Tiered pricing to ensure accessibility:</w:t>
      </w:r>
      <w:r>
        <w:t xml:space="preserve"> </w:t>
      </w:r>
      <w:r>
        <w:t xml:space="preserve">• Standard Session (45 min): $28 (below competitor average)</w:t>
      </w:r>
      <w:r>
        <w:t xml:space="preserve"> </w:t>
      </w:r>
      <w:r>
        <w:t xml:space="preserve">• Family Package (10 sessions): $230 ($23/session)</w:t>
      </w:r>
      <w:r>
        <w:t xml:space="preserve"> </w:t>
      </w:r>
      <w:r>
        <w:t xml:space="preserve">• School Partnership Rate: $15/session for bulk bookings</w:t>
      </w:r>
      <w:r>
        <w:t xml:space="preserve"> </w:t>
      </w:r>
      <w:r>
        <w:t xml:space="preserve">*All prices include Kazakh-language progress reports. We will lobby local clinics for insurance reimbursement partnerships within 18 months.*</w:t>
      </w:r>
    </w:p>
    <w:p>
      <w:pPr>
        <w:pStyle w:val="BodyText"/>
      </w:pPr>
      <w:r>
        <w:rPr>
          <w:bCs/>
          <w:b/>
        </w:rPr>
        <w:t xml:space="preserve">Place &amp; Distribution:</w:t>
      </w:r>
      <w:r>
        <w:t xml:space="preserve"> </w:t>
      </w:r>
      <w:r>
        <w:t xml:space="preserve">Strategic presence in Almaty:</w:t>
      </w:r>
      <w:r>
        <w:t xml:space="preserve"> </w:t>
      </w:r>
      <w:r>
        <w:t xml:space="preserve">• Flagship clinic in Central Business District (near Nurbekova Street)</w:t>
      </w:r>
      <w:r>
        <w:t xml:space="preserve"> </w:t>
      </w:r>
      <w:r>
        <w:t xml:space="preserve">• Satellite hubs in Medeu and Alatau districts to serve residential communities</w:t>
      </w:r>
      <w:r>
        <w:t xml:space="preserve"> </w:t>
      </w:r>
      <w:r>
        <w:t xml:space="preserve">• Digital access via our mobile app (Kazakh/English interface) for virtual sessions</w:t>
      </w:r>
    </w:p>
    <w:p>
      <w:pPr>
        <w:pStyle w:val="BodyText"/>
      </w:pPr>
      <w:r>
        <w:rPr>
          <w:bCs/>
          <w:b/>
        </w:rPr>
        <w:t xml:space="preserve">Promotion Mix:</w:t>
      </w:r>
    </w:p>
    <w:p>
      <w:pPr>
        <w:numPr>
          <w:ilvl w:val="0"/>
          <w:numId w:val="1003"/>
        </w:numPr>
        <w:pStyle w:val="Compact"/>
      </w:pPr>
      <w:r>
        <w:rPr>
          <w:iCs/>
          <w:i/>
        </w:rPr>
        <w:t xml:space="preserve">Digital Marketing:</w:t>
      </w:r>
      <w:r>
        <w:t xml:space="preserve"> </w:t>
      </w:r>
      <w:r>
        <w:t xml:space="preserve">Targeted Instagram/Facebook ads in Almaty using Kazakh keywords ("детская речь", "логопед Алматы"). Collaborate with parenting influencers like @AlmatyParents.</w:t>
      </w:r>
    </w:p>
    <w:p>
      <w:pPr>
        <w:numPr>
          <w:ilvl w:val="0"/>
          <w:numId w:val="1003"/>
        </w:numPr>
        <w:pStyle w:val="Compact"/>
      </w:pPr>
      <w:r>
        <w:rPr>
          <w:iCs/>
          <w:i/>
        </w:rPr>
        <w:t xml:space="preserve">Community Engagement:</w:t>
      </w:r>
      <w:r>
        <w:t xml:space="preserve"> </w:t>
      </w:r>
      <w:r>
        <w:t xml:space="preserve">Free monthly screenings at libraries (e.g., Almaty Central Library) and schools, featuring bilingual therapists.</w:t>
      </w:r>
    </w:p>
    <w:p>
      <w:pPr>
        <w:numPr>
          <w:ilvl w:val="0"/>
          <w:numId w:val="1003"/>
        </w:numPr>
        <w:pStyle w:val="Compact"/>
      </w:pPr>
      <w:r>
        <w:rPr>
          <w:iCs/>
          <w:i/>
        </w:rPr>
        <w:t xml:space="preserve">Professional Partnerships:</w:t>
      </w:r>
      <w:r>
        <w:t xml:space="preserve"> </w:t>
      </w:r>
      <w:r>
        <w:t xml:space="preserve">Joint workshops with Almaty Pediatric Society and universities (Kazakh National University of Medicine).</w:t>
      </w:r>
    </w:p>
    <w:p>
      <w:pPr>
        <w:numPr>
          <w:ilvl w:val="0"/>
          <w:numId w:val="1003"/>
        </w:numPr>
        <w:pStyle w:val="Compact"/>
      </w:pPr>
      <w:r>
        <w:rPr>
          <w:iCs/>
          <w:i/>
        </w:rPr>
        <w:t xml:space="preserve">Pricing Incentives:</w:t>
      </w:r>
      <w:r>
        <w:t xml:space="preserve"> </w:t>
      </w:r>
      <w:r>
        <w:t xml:space="preserve">"First Session Free" for parents referred by teachers or doctors.</w:t>
      </w:r>
    </w:p>
    <w:bookmarkEnd w:id="23"/>
    <w:bookmarkStart w:id="24"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presence, train bilingual therapists, and launch social media campaigns. Secure partnerships with 5 schools.</w:t>
      </w:r>
    </w:p>
    <w:p>
      <w:pPr>
        <w:pStyle w:val="BodyText"/>
      </w:pPr>
      <w:r>
        <w:rPr>
          <w:bCs/>
          <w:b/>
        </w:rPr>
        <w:t xml:space="preserve">Months 4-6:</w:t>
      </w:r>
      <w:r>
        <w:t xml:space="preserve"> </w:t>
      </w:r>
      <w:r>
        <w:t xml:space="preserve">Roll out digital app, initiate free community screenings (target: 200+ parents), and begin insurance negotiations.</w:t>
      </w:r>
    </w:p>
    <w:p>
      <w:pPr>
        <w:pStyle w:val="BodyText"/>
      </w:pPr>
      <w:r>
        <w:rPr>
          <w:bCs/>
          <w:b/>
        </w:rPr>
        <w:t xml:space="preserve">Months 7-12:</w:t>
      </w:r>
      <w:r>
        <w:t xml:space="preserve"> </w:t>
      </w:r>
      <w:r>
        <w:t xml:space="preserve">Scale to satellite clinics, develop school partnership program (target: 30 schools), and publish Almaty-specific therapy success metrics.</w:t>
      </w:r>
    </w:p>
    <w:bookmarkEnd w:id="24"/>
    <w:bookmarkStart w:id="25" w:name="budget-allocation"/>
    <w:p>
      <w:pPr>
        <w:pStyle w:val="Heading2"/>
      </w:pPr>
      <w:r>
        <w:t xml:space="preserve">Budget Allocation</w:t>
      </w:r>
    </w:p>
    <w:p>
      <w:pPr>
        <w:pStyle w:val="FirstParagraph"/>
      </w:pPr>
      <w:r>
        <w:t xml:space="preserve">Total Year 1 Budget: $85,000</w:t>
      </w:r>
      <w:r>
        <w:t xml:space="preserve"> </w:t>
      </w:r>
      <w:r>
        <w:t xml:space="preserve">• Digital Marketing: $28,000 (social ads, app development)</w:t>
      </w:r>
      <w:r>
        <w:t xml:space="preserve"> </w:t>
      </w:r>
      <w:r>
        <w:t xml:space="preserve">• Community Outreach: $15,000 (free screenings, workshops)</w:t>
      </w:r>
      <w:r>
        <w:t xml:space="preserve"> </w:t>
      </w:r>
      <w:r>
        <w:t xml:space="preserve">• Partnership Development: $22,500 (school/hospital collaborations)</w:t>
      </w:r>
      <w:r>
        <w:t xml:space="preserve"> </w:t>
      </w:r>
      <w:r>
        <w:t xml:space="preserve">• Staff Training &amp; Materials: $19,500</w:t>
      </w:r>
    </w:p>
    <w:bookmarkEnd w:id="25"/>
    <w:bookmarkStart w:id="26" w:name="success-measurement"/>
    <w:p>
      <w:pPr>
        <w:pStyle w:val="Heading2"/>
      </w:pPr>
      <w:r>
        <w:t xml:space="preserve">Success Measurement</w:t>
      </w:r>
    </w:p>
    <w:p>
      <w:pPr>
        <w:pStyle w:val="FirstParagraph"/>
      </w:pPr>
      <w:r>
        <w:t xml:space="preserve">We track success through both quantitative and cultural metrics:</w:t>
      </w:r>
    </w:p>
    <w:p>
      <w:pPr>
        <w:numPr>
          <w:ilvl w:val="0"/>
          <w:numId w:val="1004"/>
        </w:numPr>
        <w:pStyle w:val="Compact"/>
      </w:pPr>
      <w:r>
        <w:rPr>
          <w:bCs/>
          <w:b/>
        </w:rPr>
        <w:t xml:space="preserve">Short-term:</w:t>
      </w:r>
      <w:r>
        <w:t xml:space="preserve"> </w:t>
      </w:r>
      <w:r>
        <w:t xml:space="preserve">35% lead conversion rate from free screenings; 4.2/5 average client satisfaction (Kazakh-language surveys)</w:t>
      </w:r>
    </w:p>
    <w:p>
      <w:pPr>
        <w:numPr>
          <w:ilvl w:val="0"/>
          <w:numId w:val="1004"/>
        </w:numPr>
        <w:pStyle w:val="Compact"/>
      </w:pPr>
      <w:r>
        <w:rPr>
          <w:bCs/>
          <w:b/>
        </w:rPr>
        <w:t xml:space="preserve">Mid-term:</w:t>
      </w:r>
      <w:r>
        <w:t xml:space="preserve"> </w:t>
      </w:r>
      <w:r>
        <w:t xml:space="preserve">70+ schools partnered by Year 2; therapy completion rate exceeding national average (65% vs. Kazakhstan’s 48%)</w:t>
      </w:r>
    </w:p>
    <w:p>
      <w:pPr>
        <w:numPr>
          <w:ilvl w:val="0"/>
          <w:numId w:val="1004"/>
        </w:numPr>
        <w:pStyle w:val="Compact"/>
      </w:pPr>
      <w:r>
        <w:rPr>
          <w:bCs/>
          <w:b/>
        </w:rPr>
        <w:t xml:space="preserve">Long-term:</w:t>
      </w:r>
      <w:r>
        <w:t xml:space="preserve"> </w:t>
      </w:r>
      <w:r>
        <w:t xml:space="preserve">Position as Top 3 Speech Therapist provider in Almaty; influence policy changes for insurance coverage.</w:t>
      </w:r>
    </w:p>
    <w:bookmarkEnd w:id="26"/>
    <w:bookmarkStart w:id="27" w:name="cultural-integration-in-marketing-plan"/>
    <w:p>
      <w:pPr>
        <w:pStyle w:val="Heading2"/>
      </w:pPr>
      <w:r>
        <w:t xml:space="preserve">Cultural Integration in Marketing Plan</w:t>
      </w:r>
    </w:p>
    <w:p>
      <w:pPr>
        <w:pStyle w:val="FirstParagraph"/>
      </w:pPr>
      <w:r>
        <w:t xml:space="preserve">This Marketing Plan fundamentally adapts to Kazakhstan Almaty’s cultural context. All materials will be available in Kazakh, Russian, and English – reflecting Almaty's linguistic landscape. We avoid Western-centric therapy examples (e.g., using "Baba Yaga" stories instead of fairy tales) and respect family hierarchy by including parents in all sessions. The term "Speech Therapist" is consistently framed as a culturally relevant healthcare profession ("логопед" in Kazakh), not a foreign concept. Our marketing emphasizes community trust – key to success in Kazakhstan where 87% of parents choose services based on neighbor recommendations (per Almaty Consumer Survey 2023).</w:t>
      </w:r>
    </w:p>
    <w:bookmarkEnd w:id="27"/>
    <w:bookmarkStart w:id="28" w:name="conclusion"/>
    <w:p>
      <w:pPr>
        <w:pStyle w:val="Heading2"/>
      </w:pPr>
      <w:r>
        <w:t xml:space="preserve">Conclusion</w:t>
      </w:r>
    </w:p>
    <w:p>
      <w:pPr>
        <w:pStyle w:val="FirstParagraph"/>
      </w:pPr>
      <w:r>
        <w:t xml:space="preserve">This Marketing Plan positions our Speech Therapist service as the culturally intelligent, accessible solution for communication disorders across Kazakhstan Almaty. By merging evidence-based therapy with deep community understanding, we address a critical healthcare gap while building a sustainable brand. The focus on bilingual care, strategic partnerships, and localized marketing ensures we become the trusted name for speech therapy in Almaty – transforming how families approach childhood communication development in Kazakhstan.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Kazakhstan Almaty</dc:title>
  <dc:creator/>
  <dc:language>en</dc:language>
  <cp:keywords/>
  <dcterms:created xsi:type="dcterms:W3CDTF">2026-07-23T13:01:09Z</dcterms:created>
  <dcterms:modified xsi:type="dcterms:W3CDTF">2026-07-23T13:01:09Z</dcterms:modified>
</cp:coreProperties>
</file>

<file path=docProps/custom.xml><?xml version="1.0" encoding="utf-8"?>
<Properties xmlns="http://schemas.openxmlformats.org/officeDocument/2006/custom-properties" xmlns:vt="http://schemas.openxmlformats.org/officeDocument/2006/docPropsVTypes"/>
</file>