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Qatar</w:t>
      </w:r>
      <w:r>
        <w:t xml:space="preserve"> </w:t>
      </w:r>
      <w:r>
        <w:t xml:space="preserve">Doha</w:t>
      </w:r>
    </w:p>
    <w:bookmarkStart w:id="30" w:name="X14a566691745f66fbc4c261b079a277b76069df"/>
    <w:p>
      <w:pPr>
        <w:pStyle w:val="Heading1"/>
      </w:pPr>
      <w:r>
        <w:t xml:space="preserve">Comprehensive Marketing Plan for Premium Speech Therapist Services in Qatar Doha</w:t>
      </w:r>
    </w:p>
    <w:bookmarkStart w:id="20" w:name="executive-summary"/>
    <w:p>
      <w:pPr>
        <w:pStyle w:val="Heading2"/>
      </w:pPr>
      <w:r>
        <w:t xml:space="preserve">Executive Summary</w:t>
      </w:r>
    </w:p>
    <w:p>
      <w:pPr>
        <w:pStyle w:val="FirstParagraph"/>
      </w:pPr>
      <w:r>
        <w:t xml:space="preserve">This Marketing Plan outlines a targeted strategy to establish and grow a leading Speech Therapist service within the dynamic healthcare landscape of Qatar Doha. With increasing awareness of communication disorders among children and adults, coupled with Qatar's national health initiatives like "Qatar National Vision 2030," there is significant market potential. Our plan leverages culturally sensitive approaches to deliver evidence-based speech therapy services while addressing specific needs within Qatari society. This document details how we will position our Speech Therapist practice as the premier choice for families and medical institutions across Doha.</w:t>
      </w:r>
    </w:p>
    <w:bookmarkEnd w:id="20"/>
    <w:bookmarkStart w:id="21" w:name="market-analysis-qatar-doha-context"/>
    <w:p>
      <w:pPr>
        <w:pStyle w:val="Heading2"/>
      </w:pPr>
      <w:r>
        <w:t xml:space="preserve">Market Analysis: Qatar Doha Context</w:t>
      </w:r>
    </w:p>
    <w:p>
      <w:pPr>
        <w:pStyle w:val="FirstParagraph"/>
      </w:pPr>
      <w:r>
        <w:t xml:space="preserve">The demand for specialized speech therapy in Qatar Doha has surged due to rising awareness of developmental disorders (autism, apraxia), post-stroke rehabilitation needs, and growing expatriate communities requiring culturally competent care. According to the Ministry of Public Health (MOPH), 1 in 60 children in Qatar shows signs of autism spectrum disorder – a statistic driving urgent demand for Speech Therapist services. Additionally, Doha's rapid urbanization has created a diverse population with unique linguistic needs, including Arabic-English bilingualism challenges and accents from South Asian, African, and Western expatriate communities.</w:t>
      </w:r>
    </w:p>
    <w:p>
      <w:pPr>
        <w:pStyle w:val="BodyText"/>
      </w:pPr>
      <w:r>
        <w:t xml:space="preserve">Key market drivers include:</w:t>
      </w:r>
    </w:p>
    <w:p>
      <w:pPr>
        <w:numPr>
          <w:ilvl w:val="0"/>
          <w:numId w:val="1001"/>
        </w:numPr>
        <w:pStyle w:val="Compact"/>
      </w:pPr>
      <w:r>
        <w:t xml:space="preserve">Government initiatives prioritizing early intervention for neurodevelopmental disorders</w:t>
      </w:r>
    </w:p>
    <w:p>
      <w:pPr>
        <w:numPr>
          <w:ilvl w:val="0"/>
          <w:numId w:val="1001"/>
        </w:numPr>
        <w:pStyle w:val="Compact"/>
      </w:pPr>
      <w:r>
        <w:t xml:space="preserve">High parental investment in children's education and health (65% of Qatari parents seek specialized therapy)</w:t>
      </w:r>
    </w:p>
    <w:p>
      <w:pPr>
        <w:numPr>
          <w:ilvl w:val="0"/>
          <w:numId w:val="1001"/>
        </w:numPr>
        <w:pStyle w:val="Compact"/>
      </w:pPr>
      <w:r>
        <w:t xml:space="preserve">Growing private healthcare sector with premium service expectations</w:t>
      </w:r>
    </w:p>
    <w:bookmarkEnd w:id="21"/>
    <w:bookmarkStart w:id="22" w:name="target-audience-segmentation"/>
    <w:p>
      <w:pPr>
        <w:pStyle w:val="Heading2"/>
      </w:pPr>
      <w:r>
        <w:t xml:space="preserve">Target Audience Segmentation</w:t>
      </w:r>
    </w:p>
    <w:p>
      <w:pPr>
        <w:pStyle w:val="FirstParagraph"/>
      </w:pPr>
      <w:r>
        <w:t xml:space="preserve">We focus on three high-value segments in Qatar Doha:</w:t>
      </w:r>
    </w:p>
    <w:p>
      <w:pPr>
        <w:numPr>
          <w:ilvl w:val="0"/>
          <w:numId w:val="1002"/>
        </w:numPr>
        <w:pStyle w:val="Compact"/>
      </w:pPr>
      <w:r>
        <w:rPr>
          <w:bCs/>
          <w:b/>
        </w:rPr>
        <w:t xml:space="preserve">Parents of Children (0-12 years):</w:t>
      </w:r>
      <w:r>
        <w:t xml:space="preserve"> </w:t>
      </w:r>
      <w:r>
        <w:t xml:space="preserve">Primarily Qatari nationals and affluent expatriates seeking early intervention for speech delays, autism, or articulation disorders. Cultural sensitivity regarding family dynamics is critical.</w:t>
      </w:r>
    </w:p>
    <w:p>
      <w:pPr>
        <w:numPr>
          <w:ilvl w:val="0"/>
          <w:numId w:val="1002"/>
        </w:numPr>
        <w:pStyle w:val="Compact"/>
      </w:pPr>
      <w:r>
        <w:rPr>
          <w:bCs/>
          <w:b/>
        </w:rPr>
        <w:t xml:space="preserve">Medical Institutions:</w:t>
      </w:r>
      <w:r>
        <w:t xml:space="preserve"> </w:t>
      </w:r>
      <w:r>
        <w:t xml:space="preserve">Hospitals (e.g., Hamad Medical Corporation), pediatric clinics, and rehabilitation centers requiring contracted Speech Therapist services for their patients.</w:t>
      </w:r>
    </w:p>
    <w:p>
      <w:pPr>
        <w:numPr>
          <w:ilvl w:val="0"/>
          <w:numId w:val="1002"/>
        </w:numPr>
        <w:pStyle w:val="Compact"/>
      </w:pPr>
      <w:r>
        <w:rPr>
          <w:bCs/>
          <w:b/>
        </w:rPr>
        <w:t xml:space="preserve">Adults with Neurological Conditions:</w:t>
      </w:r>
      <w:r>
        <w:t xml:space="preserve"> </w:t>
      </w:r>
      <w:r>
        <w:t xml:space="preserve">Post-stroke, brain injury, or voice disorder patients in Doha's corporate hubs and expat communities.</w:t>
      </w:r>
    </w:p>
    <w:bookmarkEnd w:id="22"/>
    <w:bookmarkStart w:id="23" w:name="competitive-differentiation"/>
    <w:p>
      <w:pPr>
        <w:pStyle w:val="Heading2"/>
      </w:pPr>
      <w:r>
        <w:t xml:space="preserve">Competitive Differentiation</w:t>
      </w:r>
    </w:p>
    <w:p>
      <w:pPr>
        <w:pStyle w:val="FirstParagraph"/>
      </w:pPr>
      <w:r>
        <w:t xml:space="preserve">The Qatar Doha market currently lacks providers offering integrated cultural competency. Most Speech Therapist services are:</w:t>
      </w:r>
    </w:p>
    <w:p>
      <w:pPr>
        <w:numPr>
          <w:ilvl w:val="0"/>
          <w:numId w:val="1003"/>
        </w:numPr>
        <w:pStyle w:val="Compact"/>
      </w:pPr>
      <w:r>
        <w:t xml:space="preserve">Conducted in English only (neglecting Arabic linguistic nuances)</w:t>
      </w:r>
    </w:p>
    <w:p>
      <w:pPr>
        <w:numPr>
          <w:ilvl w:val="0"/>
          <w:numId w:val="1003"/>
        </w:numPr>
        <w:pStyle w:val="Compact"/>
      </w:pPr>
      <w:r>
        <w:t xml:space="preserve">Limited to hospital settings (not accessible for home-based therapy)</w:t>
      </w:r>
    </w:p>
    <w:p>
      <w:pPr>
        <w:numPr>
          <w:ilvl w:val="0"/>
          <w:numId w:val="1003"/>
        </w:numPr>
        <w:pStyle w:val="Compact"/>
      </w:pPr>
      <w:r>
        <w:t xml:space="preserve">Unfamiliar with Qatari family communication patterns</w:t>
      </w:r>
    </w:p>
    <w:p>
      <w:pPr>
        <w:pStyle w:val="FirstParagraph"/>
      </w:pPr>
      <w:r>
        <w:t xml:space="preserve">Our competitive edge includes:</w:t>
      </w:r>
    </w:p>
    <w:p>
      <w:pPr>
        <w:numPr>
          <w:ilvl w:val="0"/>
          <w:numId w:val="1004"/>
        </w:numPr>
        <w:pStyle w:val="Compact"/>
      </w:pPr>
      <w:r>
        <w:rPr>
          <w:bCs/>
          <w:b/>
        </w:rPr>
        <w:t xml:space="preserve">Culturally Adapted Therapy:</w:t>
      </w:r>
      <w:r>
        <w:t xml:space="preserve"> </w:t>
      </w:r>
      <w:r>
        <w:t xml:space="preserve">Bilingual Arabic-English therapists trained in Qatari cultural norms for family engagement.</w:t>
      </w:r>
    </w:p>
    <w:p>
      <w:pPr>
        <w:numPr>
          <w:ilvl w:val="0"/>
          <w:numId w:val="1004"/>
        </w:numPr>
        <w:pStyle w:val="Compact"/>
      </w:pPr>
      <w:r>
        <w:rPr>
          <w:bCs/>
          <w:b/>
        </w:rPr>
        <w:t xml:space="preserve">Home-Based &amp; Teletherapy Options:</w:t>
      </w:r>
      <w:r>
        <w:t xml:space="preserve"> </w:t>
      </w:r>
      <w:r>
        <w:t xml:space="preserve">Eliminating travel barriers in Doha's sprawling urban environment.</w:t>
      </w:r>
    </w:p>
    <w:p>
      <w:pPr>
        <w:numPr>
          <w:ilvl w:val="0"/>
          <w:numId w:val="1004"/>
        </w:numPr>
        <w:pStyle w:val="Compact"/>
      </w:pPr>
      <w:r>
        <w:rPr>
          <w:bCs/>
          <w:b/>
        </w:rPr>
        <w:t xml:space="preserve">Partnerships with MOPH-Accredited Centers:</w:t>
      </w:r>
      <w:r>
        <w:t xml:space="preserve"> </w:t>
      </w:r>
      <w:r>
        <w:t xml:space="preserve">Formal collaborations with institutions like Sidra Medicine for referrals.</w:t>
      </w:r>
    </w:p>
    <w:bookmarkEnd w:id="23"/>
    <w:bookmarkStart w:id="24" w:name="marketing-objectives-12-month"/>
    <w:p>
      <w:pPr>
        <w:pStyle w:val="Heading2"/>
      </w:pPr>
      <w:r>
        <w:t xml:space="preserve">Marketing Objectives (12-Month)</w:t>
      </w:r>
    </w:p>
    <w:p>
      <w:pPr>
        <w:numPr>
          <w:ilvl w:val="0"/>
          <w:numId w:val="1005"/>
        </w:numPr>
        <w:pStyle w:val="Compact"/>
      </w:pPr>
      <w:r>
        <w:t xml:space="preserve">Achieve 40% brand recognition among target parents in Doha through localized campaigns</w:t>
      </w:r>
    </w:p>
    <w:p>
      <w:pPr>
        <w:numPr>
          <w:ilvl w:val="0"/>
          <w:numId w:val="1005"/>
        </w:numPr>
        <w:pStyle w:val="Compact"/>
      </w:pPr>
      <w:r>
        <w:t xml:space="preserve">Attain a 92% patient satisfaction rate (measured via MOPH-compliant surveys)</w:t>
      </w:r>
    </w:p>
    <w:bookmarkEnd w:id="24"/>
    <w:bookmarkStart w:id="25" w:name="strategic-marketing-initiatives"/>
    <w:p>
      <w:pPr>
        <w:pStyle w:val="Heading2"/>
      </w:pPr>
      <w:r>
        <w:t xml:space="preserve">Strategic Marketing Initiatives</w:t>
      </w:r>
    </w:p>
    <w:p>
      <w:pPr>
        <w:pStyle w:val="FirstParagraph"/>
      </w:pPr>
      <w:r>
        <w:rPr>
          <w:bCs/>
          <w:b/>
        </w:rPr>
        <w:t xml:space="preserve">Community Engagement (Qatar Doha-Focused):</w:t>
      </w:r>
    </w:p>
    <w:p>
      <w:pPr>
        <w:numPr>
          <w:ilvl w:val="0"/>
          <w:numId w:val="1006"/>
        </w:numPr>
        <w:pStyle w:val="Compact"/>
      </w:pPr>
      <w:r>
        <w:t xml:space="preserve">Host free "Communication Wellness" workshops at community centers in Al Waab, Umm Salal, and Lusail – targeting mothers' groups via Instagram and WhatsApp (highly used in Qatar).</w:t>
      </w:r>
    </w:p>
    <w:p>
      <w:pPr>
        <w:numPr>
          <w:ilvl w:val="0"/>
          <w:numId w:val="1006"/>
        </w:numPr>
        <w:pStyle w:val="Compact"/>
      </w:pPr>
      <w:r>
        <w:t xml:space="preserve">Partner with popular Qatari parenting influencers for authentic content on speech development milestones.</w:t>
      </w:r>
    </w:p>
    <w:p>
      <w:pPr>
        <w:pStyle w:val="FirstParagraph"/>
      </w:pPr>
      <w:r>
        <w:rPr>
          <w:bCs/>
          <w:b/>
        </w:rPr>
        <w:t xml:space="preserve">Medical Institution Outreach:</w:t>
      </w:r>
    </w:p>
    <w:p>
      <w:pPr>
        <w:numPr>
          <w:ilvl w:val="0"/>
          <w:numId w:val="1007"/>
        </w:numPr>
        <w:pStyle w:val="Compact"/>
      </w:pPr>
      <w:r>
        <w:t xml:space="preserve">Present case studies to pediatric departments at Al-Thakira Hospital and Qatar University Health Center demonstrating cost savings from early intervention.</w:t>
      </w:r>
    </w:p>
    <w:p>
      <w:pPr>
        <w:numPr>
          <w:ilvl w:val="0"/>
          <w:numId w:val="1007"/>
        </w:numPr>
        <w:pStyle w:val="Compact"/>
      </w:pPr>
      <w:r>
        <w:t xml:space="preserve">Create tailored referral agreements with 3+ private clinics offering waived first-session fees for their patients.</w:t>
      </w:r>
    </w:p>
    <w:p>
      <w:pPr>
        <w:pStyle w:val="FirstParagraph"/>
      </w:pPr>
      <w:r>
        <w:rPr>
          <w:bCs/>
          <w:b/>
        </w:rPr>
        <w:t xml:space="preserve">Digital Strategy:</w:t>
      </w:r>
    </w:p>
    <w:p>
      <w:pPr>
        <w:numPr>
          <w:ilvl w:val="0"/>
          <w:numId w:val="1008"/>
        </w:numPr>
        <w:pStyle w:val="Compact"/>
      </w:pPr>
      <w:r>
        <w:t xml:space="preserve">Launch Arabic-language SEO-optimized website featuring Qatari-specific therapy examples (e.g., "How to Address Nasal Speech in Arabic Phonemes").</w:t>
      </w:r>
    </w:p>
    <w:p>
      <w:pPr>
        <w:numPr>
          <w:ilvl w:val="0"/>
          <w:numId w:val="1008"/>
        </w:numPr>
        <w:pStyle w:val="Compact"/>
      </w:pPr>
      <w:r>
        <w:t xml:space="preserve">Run targeted Facebook/Instagram ads in Doha using geo-fencing and interest-based filters (parenting groups, expat communities).</w:t>
      </w:r>
    </w:p>
    <w:p>
      <w:pPr>
        <w:numPr>
          <w:ilvl w:val="0"/>
          <w:numId w:val="1008"/>
        </w:numPr>
        <w:pStyle w:val="Compact"/>
      </w:pPr>
      <w:r>
        <w:t xml:space="preserve">Develop a WhatsApp consultation feature for initial screenings – aligning with Qatar's mobile-first culture.</w:t>
      </w:r>
    </w:p>
    <w:bookmarkEnd w:id="25"/>
    <w:bookmarkStart w:id="26" w:name="budget-allocation-qatar-doha-specific"/>
    <w:p>
      <w:pPr>
        <w:pStyle w:val="Heading2"/>
      </w:pPr>
      <w:r>
        <w:t xml:space="preserve">Budget Allocation (Qatar Doha Specific)</w:t>
      </w:r>
    </w:p>
    <w:p>
      <w:pPr>
        <w:pStyle w:val="FirstParagraph"/>
      </w:pPr>
      <w:r>
        <w:t xml:space="preserve">Total Marketing Budget: QAR 350,000 (approx. USD 96,000)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Qatar Doha</w:t>
            </w:r>
          </w:p>
        </w:tc>
      </w:tr>
      <w:tr>
        <w:tc>
          <w:tcPr/>
          <w:p>
            <w:pPr>
              <w:pStyle w:val="Compact"/>
              <w:jc w:val="left"/>
            </w:pPr>
            <w:r>
              <w:t xml:space="preserve">Community Events &amp; Workshops</w:t>
            </w:r>
          </w:p>
        </w:tc>
        <w:tc>
          <w:tcPr/>
          <w:p>
            <w:pPr>
              <w:pStyle w:val="Compact"/>
              <w:jc w:val="left"/>
            </w:pPr>
            <w:r>
              <w:t xml:space="preserve">QAR 85,000 (24%)</w:t>
            </w:r>
          </w:p>
        </w:tc>
        <w:tc>
          <w:tcPr/>
          <w:p>
            <w:pPr>
              <w:pStyle w:val="Compact"/>
              <w:jc w:val="left"/>
            </w:pPr>
            <w:r>
              <w:t xml:space="preserve">Cultural relevance; drives trust in community settings</w:t>
            </w:r>
          </w:p>
        </w:tc>
      </w:tr>
      <w:tr>
        <w:tc>
          <w:tcPr/>
          <w:p>
            <w:pPr>
              <w:pStyle w:val="Compact"/>
              <w:jc w:val="left"/>
            </w:pPr>
            <w:r>
              <w:t xml:space="preserve">Digital Advertising (FB/Instagram)</w:t>
            </w:r>
          </w:p>
        </w:tc>
        <w:tc>
          <w:tcPr/>
          <w:p>
            <w:pPr>
              <w:pStyle w:val="Compact"/>
              <w:jc w:val="left"/>
            </w:pPr>
            <w:r>
              <w:t xml:space="preserve">QAR 95,000 (27%)</w:t>
            </w:r>
          </w:p>
        </w:tc>
        <w:tc>
          <w:tcPr/>
          <w:p>
            <w:pPr>
              <w:pStyle w:val="Compact"/>
              <w:jc w:val="left"/>
            </w:pPr>
            <w:r>
              <w:t xml:space="preserve">High social media penetration in Doha's youth population</w:t>
            </w:r>
          </w:p>
        </w:tc>
      </w:tr>
      <w:tr>
        <w:tc>
          <w:tcPr/>
          <w:p>
            <w:pPr>
              <w:pStyle w:val="Compact"/>
              <w:jc w:val="left"/>
            </w:pPr>
            <w:r>
              <w:t xml:space="preserve">MOPH-Certified Partnership Development</w:t>
            </w:r>
          </w:p>
        </w:tc>
        <w:tc>
          <w:tcPr/>
          <w:p>
            <w:pPr>
              <w:pStyle w:val="Compact"/>
              <w:jc w:val="left"/>
            </w:pPr>
            <w:r>
              <w:t xml:space="preserve">QAR 100,000 (29%)</w:t>
            </w:r>
          </w:p>
        </w:tc>
        <w:tc>
          <w:tcPr/>
          <w:p>
            <w:pPr>
              <w:pStyle w:val="Compact"/>
              <w:jc w:val="left"/>
            </w:pPr>
            <w:r>
              <w:t xml:space="preserve">Critical for credibility in Qatar's regulated healthcare system</w:t>
            </w:r>
          </w:p>
        </w:tc>
      </w:tr>
      <w:tr>
        <w:tc>
          <w:tcPr/>
          <w:p>
            <w:pPr>
              <w:pStyle w:val="Compact"/>
              <w:jc w:val="left"/>
            </w:pPr>
            <w:r>
              <w:t xml:space="preserve">Content Localization (Arabic/English)</w:t>
            </w:r>
          </w:p>
        </w:tc>
        <w:tc>
          <w:tcPr/>
          <w:p>
            <w:pPr>
              <w:pStyle w:val="Compact"/>
              <w:jc w:val="left"/>
            </w:pPr>
            <w:r>
              <w:t xml:space="preserve">QAR 55,000 (16%)</w:t>
            </w:r>
          </w:p>
        </w:tc>
        <w:tc>
          <w:tcPr/>
          <w:p>
            <w:pPr>
              <w:pStyle w:val="Compact"/>
              <w:jc w:val="left"/>
            </w:pPr>
            <w:r>
              <w:t xml:space="preserve">Necessary for cultural resonance; avoids miscommunication risks</w:t>
            </w:r>
          </w:p>
        </w:tc>
      </w:tr>
      <w:tr>
        <w:tc>
          <w:tcPr/>
          <w:p>
            <w:pPr>
              <w:pStyle w:val="Compact"/>
              <w:jc w:val="left"/>
            </w:pPr>
            <w:r>
              <w:t xml:space="preserve">Evaluation &amp; Analytics Tools</w:t>
            </w:r>
          </w:p>
        </w:tc>
        <w:tc>
          <w:tcPr/>
          <w:p>
            <w:pPr>
              <w:pStyle w:val="Compact"/>
              <w:jc w:val="left"/>
            </w:pPr>
            <w:r>
              <w:t xml:space="preserve">QAR 15,000 (4%)</w:t>
            </w:r>
          </w:p>
        </w:tc>
        <w:tc>
          <w:tcPr/>
          <w:p>
            <w:pPr>
              <w:pStyle w:val="Compact"/>
              <w:jc w:val="left"/>
            </w:pPr>
            <w:r>
              <w:t xml:space="preserve">Measures ROI against Qatar-specific KPIs (e.g., MOPH compliance)</w:t>
            </w:r>
          </w:p>
        </w:tc>
      </w:tr>
    </w:tbl>
    <w:bookmarkEnd w:id="26"/>
    <w:bookmarkStart w:id="27" w:name="X2c413902df70eed1649631fdf133f6faf93fd2a"/>
    <w:p>
      <w:pPr>
        <w:pStyle w:val="Heading2"/>
      </w:pPr>
      <w:r>
        <w:t xml:space="preserve">Implementation Timeline (Qatar Doha Calendar)</w:t>
      </w:r>
    </w:p>
    <w:p>
      <w:pPr>
        <w:pStyle w:val="FirstParagraph"/>
      </w:pPr>
      <w:r>
        <w:rPr>
          <w:bCs/>
          <w:b/>
        </w:rPr>
        <w:t xml:space="preserve">Months 1-3:</w:t>
      </w:r>
      <w:r>
        <w:t xml:space="preserve"> </w:t>
      </w:r>
      <w:r>
        <w:t xml:space="preserve">Establish partnerships with 3 medical centers; launch Arabic/English website; host first community workshop at Lusail Community Center.</w:t>
      </w:r>
    </w:p>
    <w:p>
      <w:pPr>
        <w:pStyle w:val="BodyText"/>
      </w:pPr>
      <w:r>
        <w:rPr>
          <w:bCs/>
          <w:b/>
        </w:rPr>
        <w:t xml:space="preserve">Months 4-6:</w:t>
      </w:r>
      <w:r>
        <w:t xml:space="preserve"> </w:t>
      </w:r>
      <w:r>
        <w:t xml:space="preserve">Begin targeted digital campaigns during Ramadan (peak engagement period); initiate teletherapy pilot for expat communities in West Bay.</w:t>
      </w:r>
    </w:p>
    <w:p>
      <w:pPr>
        <w:pStyle w:val="BodyText"/>
      </w:pPr>
      <w:r>
        <w:rPr>
          <w:bCs/>
          <w:b/>
        </w:rPr>
        <w:t xml:space="preserve">Months 7-9:</w:t>
      </w:r>
      <w:r>
        <w:t xml:space="preserve"> </w:t>
      </w:r>
      <w:r>
        <w:t xml:space="preserve">Expand to 2 additional medical centers; launch "School Readiness" program with Doha private schools.</w:t>
      </w:r>
    </w:p>
    <w:p>
      <w:pPr>
        <w:pStyle w:val="BodyText"/>
      </w:pPr>
      <w:r>
        <w:rPr>
          <w:bCs/>
          <w:b/>
        </w:rPr>
        <w:t xml:space="preserve">Months 10-12:</w:t>
      </w:r>
      <w:r>
        <w:t xml:space="preserve"> </w:t>
      </w:r>
      <w:r>
        <w:t xml:space="preserve">Achieve 50+ institution partnerships; publish annual Qatar Speech Development Report for industry credibility.</w:t>
      </w:r>
    </w:p>
    <w:bookmarkEnd w:id="27"/>
    <w:bookmarkStart w:id="28" w:name="evaluation-metrics"/>
    <w:p>
      <w:pPr>
        <w:pStyle w:val="Heading2"/>
      </w:pPr>
      <w:r>
        <w:t xml:space="preserve">Evaluation Metrics</w:t>
      </w:r>
    </w:p>
    <w:p>
      <w:pPr>
        <w:pStyle w:val="FirstParagraph"/>
      </w:pPr>
      <w:r>
        <w:t xml:space="preserve">We measure success through Qatar-specific benchmarks:</w:t>
      </w:r>
    </w:p>
    <w:p>
      <w:pPr>
        <w:numPr>
          <w:ilvl w:val="0"/>
          <w:numId w:val="1009"/>
        </w:numPr>
        <w:pStyle w:val="Compact"/>
      </w:pPr>
      <w:r>
        <w:rPr>
          <w:bCs/>
          <w:b/>
        </w:rPr>
        <w:t xml:space="preserve">Cultural Alignment Index:</w:t>
      </w:r>
      <w:r>
        <w:t xml:space="preserve"> </w:t>
      </w:r>
      <w:r>
        <w:t xml:space="preserve">Survey feedback on therapy relevance to Qatari family dynamics (target: 85% positive)</w:t>
      </w:r>
    </w:p>
    <w:p>
      <w:pPr>
        <w:numPr>
          <w:ilvl w:val="0"/>
          <w:numId w:val="1009"/>
        </w:numPr>
        <w:pStyle w:val="Compact"/>
      </w:pPr>
      <w:r>
        <w:rPr>
          <w:bCs/>
          <w:b/>
        </w:rPr>
        <w:t xml:space="preserve">MOPH Compliance Rate:</w:t>
      </w:r>
      <w:r>
        <w:t xml:space="preserve"> </w:t>
      </w:r>
      <w:r>
        <w:t xml:space="preserve">100% adherence to national healthcare protocols</w:t>
      </w:r>
    </w:p>
    <w:p>
      <w:pPr>
        <w:numPr>
          <w:ilvl w:val="0"/>
          <w:numId w:val="1009"/>
        </w:numPr>
        <w:pStyle w:val="Compact"/>
      </w:pPr>
      <w:r>
        <w:rPr>
          <w:bCs/>
          <w:b/>
        </w:rPr>
        <w:t xml:space="preserve">Community Reach:</w:t>
      </w:r>
      <w:r>
        <w:t xml:space="preserve"> </w:t>
      </w:r>
      <w:r>
        <w:t xml:space="preserve">Number of Doha neighborhoods served (target: 12+ districts in Year 1)</w:t>
      </w:r>
    </w:p>
    <w:p>
      <w:pPr>
        <w:numPr>
          <w:ilvl w:val="0"/>
          <w:numId w:val="1009"/>
        </w:numPr>
        <w:pStyle w:val="Compact"/>
      </w:pPr>
      <w:r>
        <w:rPr>
          <w:bCs/>
          <w:b/>
        </w:rPr>
        <w:t xml:space="preserve">Patient Retention:</w:t>
      </w:r>
      <w:r>
        <w:t xml:space="preserve"> </w:t>
      </w:r>
      <w:r>
        <w:t xml:space="preserve">75% repeat clients after first year (industry average: 60%)</w:t>
      </w:r>
    </w:p>
    <w:bookmarkEnd w:id="28"/>
    <w:bookmarkStart w:id="29" w:name="conclusion"/>
    <w:p>
      <w:pPr>
        <w:pStyle w:val="Heading2"/>
      </w:pPr>
      <w:r>
        <w:t xml:space="preserve">Conclusion</w:t>
      </w:r>
    </w:p>
    <w:p>
      <w:pPr>
        <w:pStyle w:val="FirstParagraph"/>
      </w:pPr>
      <w:r>
        <w:t xml:space="preserve">This Marketing Plan strategically positions our Speech Therapist service as the culturally intelligent, accessible solution for Qatar Doha's evolving healthcare needs. By embedding ourselves within the fabric of Qatari society through MOPH-aligned partnerships, community-focused outreach, and linguistically nuanced care, we will not only meet but exceed market demand. The emphasis on cultural competence – a critical differentiator in Qatar's healthcare landscape – ensures sustainable growth while contributing to national health goals. With this plan, our Speech Therapist practice becomes an indispensable partner in Doha's mission toward healthier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Qatar Doha</dc:title>
  <dc:creator/>
  <dc:language>en</dc:language>
  <cp:keywords/>
  <dcterms:created xsi:type="dcterms:W3CDTF">2026-07-21T14:02:24Z</dcterms:created>
  <dcterms:modified xsi:type="dcterms:W3CDTF">2026-07-21T14:02:24Z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