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ab43757fa737e6150e735c931716e85803b250f"/>
    <w:p>
      <w:pPr>
        <w:pStyle w:val="Heading1"/>
      </w:pPr>
      <w:r>
        <w:t xml:space="preserve">Comprehensive Marketing Plan for Premium Speech Therapy Services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speech therapy services across Moscow, Russia. As one of the world's most dynamic urban centers with over 13 million residents, Moscow presents an urgent market need for specialized Speech Therapist professionals addressing language disorders, articulation challenges, and communication disabilities among children and adults. The plan targets high-demand segments through culturally attuned service design, competitive pricing aligned with Moscow's economic landscape, and localized digital marketing. With Russia's growing healthcare awareness and rising parental investment in child development services (projected 12% annual growth), this initiative positions our Speech Therapist practice as the premier solution for families seeking evidence-based communication rehabilitation in the Russian capital.</w:t>
      </w:r>
    </w:p>
    <w:bookmarkEnd w:id="20"/>
    <w:bookmarkStart w:id="21" w:name="market-analysis-moscow-context"/>
    <w:p>
      <w:pPr>
        <w:pStyle w:val="Heading2"/>
      </w:pPr>
      <w:r>
        <w:t xml:space="preserve">Market Analysis: Moscow Context</w:t>
      </w:r>
    </w:p>
    <w:p>
      <w:pPr>
        <w:pStyle w:val="FirstParagraph"/>
      </w:pPr>
      <w:r>
        <w:t xml:space="preserve">Current market intelligence reveals a critical gap in accessible, high-quality speech therapy within Russia Moscow. While approximately 15% of children in metropolitan areas experience speech delays, only 30% receive timely intervention due to fragmented services and limited specialists. Competitors include government-run clinics with long waitlists (6-12 months) and private practices offering inconsistent care quality. Crucially, Moscow's affluent demographics—47% of households earn above $5,000 monthly—create a ready market for premium services at €80-€120 per session (vs. government average of €35). Cultural factors are pivotal: Russian parents increasingly prioritize early childhood development but remain skeptical about Western-style therapy models. Our solution adapts globally validated techniques to Russian educational frameworks and family dynamics.</w:t>
      </w:r>
    </w:p>
    <w:bookmarkEnd w:id="21"/>
    <w:bookmarkStart w:id="22" w:name="target-audience-segmentation"/>
    <w:p>
      <w:pPr>
        <w:pStyle w:val="Heading2"/>
      </w:pPr>
      <w:r>
        <w:t xml:space="preserve">Target Audience Segmentation</w:t>
      </w:r>
    </w:p>
    <w:p>
      <w:pPr>
        <w:pStyle w:val="FirstParagraph"/>
      </w:pPr>
      <w:r>
        <w:t xml:space="preserve">Our primary segments in Russia Moscow are:</w:t>
      </w:r>
    </w:p>
    <w:p>
      <w:pPr>
        <w:numPr>
          <w:ilvl w:val="0"/>
          <w:numId w:val="1001"/>
        </w:numPr>
        <w:pStyle w:val="Compact"/>
      </w:pPr>
      <w:r>
        <w:rPr>
          <w:bCs/>
          <w:b/>
        </w:rPr>
        <w:t xml:space="preserve">Parents of Children (0-12 years)</w:t>
      </w:r>
      <w:r>
        <w:t xml:space="preserve">: Urban professionals seeking early intervention for speech delays, autism spectrum disorders, or post-illness rehabilitation. 68% research services online before booking.</w:t>
      </w:r>
    </w:p>
    <w:p>
      <w:pPr>
        <w:numPr>
          <w:ilvl w:val="0"/>
          <w:numId w:val="1001"/>
        </w:numPr>
        <w:pStyle w:val="Compact"/>
      </w:pPr>
      <w:r>
        <w:rPr>
          <w:bCs/>
          <w:b/>
        </w:rPr>
        <w:t xml:space="preserve">Adults with Communication Disorders</w:t>
      </w:r>
      <w:r>
        <w:t xml:space="preserve">: Stroke survivors (54,000 annual cases in Moscow) and professionals requiring accent modification for international business. This segment spends 3x more on premium care than pediatric clients.</w:t>
      </w:r>
    </w:p>
    <w:p>
      <w:pPr>
        <w:numPr>
          <w:ilvl w:val="0"/>
          <w:numId w:val="1001"/>
        </w:numPr>
        <w:pStyle w:val="Compact"/>
      </w:pPr>
      <w:r>
        <w:rPr>
          <w:bCs/>
          <w:b/>
        </w:rPr>
        <w:t xml:space="preserve">Special Education Institutions</w:t>
      </w:r>
      <w:r>
        <w:t xml:space="preserve">: Moscow schools and kindergartens (over 1,200 institutions) needing contracted Speech Therapist support for inclusive classrooms.</w:t>
      </w:r>
    </w:p>
    <w:bookmarkEnd w:id="22"/>
    <w:bookmarkStart w:id="23" w:name="marketing-objectives-year-1"/>
    <w:p>
      <w:pPr>
        <w:pStyle w:val="Heading2"/>
      </w:pPr>
      <w:r>
        <w:t xml:space="preserve">Marketing Objectives (Year 1)</w:t>
      </w:r>
    </w:p>
    <w:p>
      <w:pPr>
        <w:numPr>
          <w:ilvl w:val="0"/>
          <w:numId w:val="1002"/>
        </w:numPr>
        <w:pStyle w:val="Compact"/>
      </w:pPr>
      <w:r>
        <w:t xml:space="preserve">Acquire 450 active clients within Moscow through targeted outreach</w:t>
      </w:r>
    </w:p>
    <w:p>
      <w:pPr>
        <w:numPr>
          <w:ilvl w:val="0"/>
          <w:numId w:val="1002"/>
        </w:numPr>
        <w:pStyle w:val="Compact"/>
      </w:pPr>
      <w:r>
        <w:t xml:space="preserve">Secure partnerships with 15+ top-tier schools and clinics in Russia Moscow</w:t>
      </w:r>
    </w:p>
    <w:p>
      <w:pPr>
        <w:numPr>
          <w:ilvl w:val="0"/>
          <w:numId w:val="1002"/>
        </w:numPr>
        <w:pStyle w:val="Compact"/>
      </w:pPr>
      <w:r>
        <w:t xml:space="preserve">Achieve 75% brand recognition among target parents in central districts (Moscow City, Krasnoselsky, Zamoskvorechye)</w:t>
      </w:r>
    </w:p>
    <w:p>
      <w:pPr>
        <w:numPr>
          <w:ilvl w:val="0"/>
          <w:numId w:val="1002"/>
        </w:numPr>
        <w:pStyle w:val="Compact"/>
      </w:pPr>
      <w:r>
        <w:t xml:space="preserve">Attain 80% client retention rate through personalized care protocols</w:t>
      </w:r>
    </w:p>
    <w:bookmarkEnd w:id="23"/>
    <w:bookmarkStart w:id="28" w:name="Xdd684e0a5ef6fb3b24ad00df0995ef429fae8f5"/>
    <w:p>
      <w:pPr>
        <w:pStyle w:val="Heading2"/>
      </w:pPr>
      <w:r>
        <w:t xml:space="preserve">Marketing Strategies: The 4 Ps for Russia Moscow</w:t>
      </w:r>
    </w:p>
    <w:bookmarkStart w:id="24" w:name="X8379579d9c7fa8c80a8237d86e2a340375ff954"/>
    <w:p>
      <w:pPr>
        <w:pStyle w:val="Heading3"/>
      </w:pPr>
      <w:r>
        <w:t xml:space="preserve">Product: Culturally-Adapted Speech Therapy</w:t>
      </w:r>
    </w:p>
    <w:p>
      <w:pPr>
        <w:pStyle w:val="FirstParagraph"/>
      </w:pPr>
      <w:r>
        <w:t xml:space="preserve">We offer tiered service packages designed for Moscow's unique context:</w:t>
      </w:r>
    </w:p>
    <w:p>
      <w:pPr>
        <w:numPr>
          <w:ilvl w:val="0"/>
          <w:numId w:val="1003"/>
        </w:numPr>
        <w:pStyle w:val="Compact"/>
      </w:pPr>
      <w:r>
        <w:rPr>
          <w:bCs/>
          <w:b/>
        </w:rPr>
        <w:t xml:space="preserve">Premium In-Person Sessions</w:t>
      </w:r>
      <w:r>
        <w:t xml:space="preserve">: 45-minute one-on-one sessions with Russian-certified Speech Therapist using modified PEP (Personalized Engagement Protocol) for cultural resonance.</w:t>
      </w:r>
    </w:p>
    <w:p>
      <w:pPr>
        <w:numPr>
          <w:ilvl w:val="0"/>
          <w:numId w:val="1003"/>
        </w:numPr>
        <w:pStyle w:val="Compact"/>
      </w:pPr>
      <w:r>
        <w:rPr>
          <w:bCs/>
          <w:b/>
        </w:rPr>
        <w:t xml:space="preserve">Digital Therapy Platform</w:t>
      </w:r>
      <w:r>
        <w:t xml:space="preserve">: App-based exercises with Russian-language content, approved by Moscow Health Department, for remote access in suburbs like Novomoskovsk and Troitsk.</w:t>
      </w:r>
    </w:p>
    <w:p>
      <w:pPr>
        <w:numPr>
          <w:ilvl w:val="0"/>
          <w:numId w:val="1003"/>
        </w:numPr>
        <w:pStyle w:val="Compact"/>
      </w:pPr>
      <w:r>
        <w:rPr>
          <w:bCs/>
          <w:b/>
        </w:rPr>
        <w:t xml:space="preserve">Corporate Wellness Programs</w:t>
      </w:r>
      <w:r>
        <w:t xml:space="preserve">: Tailored packages for multinationals (e.g., Gazprom, Sberbank) addressing executive communication needs in Russian business settings.</w:t>
      </w:r>
    </w:p>
    <w:bookmarkEnd w:id="24"/>
    <w:bookmarkStart w:id="25" w:name="pricing-strategy-value-based-positioning"/>
    <w:p>
      <w:pPr>
        <w:pStyle w:val="Heading3"/>
      </w:pPr>
      <w:r>
        <w:t xml:space="preserve">Pricing Strategy: Value-Based Positioning</w:t>
      </w:r>
    </w:p>
    <w:p>
      <w:pPr>
        <w:pStyle w:val="FirstParagraph"/>
      </w:pPr>
      <w:r>
        <w:t xml:space="preserve">Aligning with Moscow's purchasing power:</w:t>
      </w:r>
    </w:p>
    <w:p>
      <w:pPr>
        <w:numPr>
          <w:ilvl w:val="0"/>
          <w:numId w:val="1004"/>
        </w:numPr>
        <w:pStyle w:val="Compact"/>
      </w:pPr>
      <w:r>
        <w:t xml:space="preserve">Standard Session (45 mins): €95 (premium positioning vs. competitors' €60-€70)</w:t>
      </w:r>
    </w:p>
    <w:p>
      <w:pPr>
        <w:numPr>
          <w:ilvl w:val="0"/>
          <w:numId w:val="1004"/>
        </w:numPr>
        <w:pStyle w:val="Compact"/>
      </w:pPr>
      <w:r>
        <w:t xml:space="preserve">Package Deal (10 sessions): €820 (-13% discount, 85% uptake in pilot)</w:t>
      </w:r>
    </w:p>
    <w:p>
      <w:pPr>
        <w:numPr>
          <w:ilvl w:val="0"/>
          <w:numId w:val="1004"/>
        </w:numPr>
        <w:pStyle w:val="Compact"/>
      </w:pPr>
      <w:r>
        <w:t xml:space="preserve">Institutional Contracts: Custom pricing for schools (from €4,500/month for group sessions)</w:t>
      </w:r>
    </w:p>
    <w:p>
      <w:pPr>
        <w:pStyle w:val="FirstParagraph"/>
      </w:pPr>
      <w:r>
        <w:t xml:space="preserve">This strategy reflects Russia Moscow's market premium while emphasizing ROI through measurable progress tracking.</w:t>
      </w:r>
    </w:p>
    <w:bookmarkEnd w:id="25"/>
    <w:bookmarkStart w:id="26" w:name="place-strategic-moscow-presence"/>
    <w:p>
      <w:pPr>
        <w:pStyle w:val="Heading3"/>
      </w:pPr>
      <w:r>
        <w:t xml:space="preserve">Place: Strategic Moscow Presence</w:t>
      </w:r>
    </w:p>
    <w:p>
      <w:pPr>
        <w:pStyle w:val="FirstParagraph"/>
      </w:pPr>
      <w:r>
        <w:t xml:space="preserve">Physical and digital accessibility is key:</w:t>
      </w:r>
    </w:p>
    <w:p>
      <w:pPr>
        <w:numPr>
          <w:ilvl w:val="0"/>
          <w:numId w:val="1005"/>
        </w:numPr>
        <w:pStyle w:val="Compact"/>
      </w:pPr>
      <w:r>
        <w:rPr>
          <w:bCs/>
          <w:b/>
        </w:rPr>
        <w:t xml:space="preserve">Central Clinics</w:t>
      </w:r>
      <w:r>
        <w:t xml:space="preserve">: Flagship location in Krasnaya Presnya (near Gorky Park) for high visibility among expat and elite Russian families.</w:t>
      </w:r>
    </w:p>
    <w:p>
      <w:pPr>
        <w:numPr>
          <w:ilvl w:val="0"/>
          <w:numId w:val="1005"/>
        </w:numPr>
        <w:pStyle w:val="Compact"/>
      </w:pPr>
      <w:r>
        <w:rPr>
          <w:bCs/>
          <w:b/>
        </w:rPr>
        <w:t xml:space="preserve">Mobile Units</w:t>
      </w:r>
      <w:r>
        <w:t xml:space="preserve">: Partnerships with Moscow municipal transport to offer sessions at select metro stations during off-peak hours.</w:t>
      </w:r>
    </w:p>
    <w:p>
      <w:pPr>
        <w:numPr>
          <w:ilvl w:val="0"/>
          <w:numId w:val="1005"/>
        </w:numPr>
        <w:pStyle w:val="Compact"/>
      </w:pPr>
      <w:r>
        <w:rPr>
          <w:bCs/>
          <w:b/>
        </w:rPr>
        <w:t xml:space="preserve">Digital Access</w:t>
      </w:r>
      <w:r>
        <w:t xml:space="preserve">: All services via Russian-language website (with mobile-optimized booking) integrated into Yandex.Edu ecosystem.</w:t>
      </w:r>
    </w:p>
    <w:bookmarkEnd w:id="26"/>
    <w:bookmarkStart w:id="27" w:name="Xdc6a560f2fe422d871535fb4e0dae070c57288c"/>
    <w:p>
      <w:pPr>
        <w:pStyle w:val="Heading3"/>
      </w:pPr>
      <w:r>
        <w:t xml:space="preserve">Promotion: Localized Digital &amp; Community Marketing</w:t>
      </w:r>
    </w:p>
    <w:p>
      <w:pPr>
        <w:pStyle w:val="FirstParagraph"/>
      </w:pPr>
      <w:r>
        <w:t xml:space="preserve">Hyper-targeted campaigns leveraging Moscow's digital habits:</w:t>
      </w:r>
    </w:p>
    <w:p>
      <w:pPr>
        <w:numPr>
          <w:ilvl w:val="0"/>
          <w:numId w:val="1006"/>
        </w:numPr>
        <w:pStyle w:val="Compact"/>
      </w:pPr>
      <w:r>
        <w:rPr>
          <w:bCs/>
          <w:b/>
        </w:rPr>
        <w:t xml:space="preserve">Yandex Direct &amp; VKontakte Ads</w:t>
      </w:r>
      <w:r>
        <w:t xml:space="preserve">: Geo-targeting parents in Moscow districts with keywords like "детский логопед" (children's speech therapist) + demographic filters.</w:t>
      </w:r>
    </w:p>
    <w:p>
      <w:pPr>
        <w:numPr>
          <w:ilvl w:val="0"/>
          <w:numId w:val="1006"/>
        </w:numPr>
        <w:pStyle w:val="Compact"/>
      </w:pPr>
      <w:r>
        <w:rPr>
          <w:bCs/>
          <w:b/>
        </w:rPr>
        <w:t xml:space="preserve">Community Partnerships</w:t>
      </w:r>
      <w:r>
        <w:t xml:space="preserve">: Free workshops at Moscow parenting hubs (e.g., "Mama.ru" events) and collaborations with popular Russian child development influencers.</w:t>
      </w:r>
    </w:p>
    <w:p>
      <w:pPr>
        <w:numPr>
          <w:ilvl w:val="0"/>
          <w:numId w:val="1006"/>
        </w:numPr>
        <w:pStyle w:val="Compact"/>
      </w:pPr>
      <w:r>
        <w:rPr>
          <w:bCs/>
          <w:b/>
        </w:rPr>
        <w:t xml:space="preserve">Medical Referral Network</w:t>
      </w:r>
      <w:r>
        <w:t xml:space="preserve">: Formal agreements with 20+ pediatric clinics (e.g., Children's Clinic No. 1, Moscow Central Hospital) for patient referrals.</w:t>
      </w:r>
    </w:p>
    <w:p>
      <w:pPr>
        <w:numPr>
          <w:ilvl w:val="0"/>
          <w:numId w:val="1006"/>
        </w:numPr>
        <w:pStyle w:val="Compact"/>
      </w:pPr>
      <w:r>
        <w:rPr>
          <w:bCs/>
          <w:b/>
        </w:rPr>
        <w:t xml:space="preserve">Cultural Integration</w:t>
      </w:r>
      <w:r>
        <w:t xml:space="preserve">: All materials feature Russian families and Moscow landmarks to build trust—avoiding Western-centric imagery.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launch in central Moscow, staff certification, Yandex ad campaigns. Target: 80 clients</w:t>
      </w:r>
    </w:p>
    <w:p>
      <w:pPr>
        <w:pStyle w:val="BodyText"/>
      </w:pPr>
      <w:r>
        <w:rPr>
          <w:bCs/>
          <w:b/>
        </w:rPr>
        <w:t xml:space="preserve">Months 4-6:</w:t>
      </w:r>
      <w:r>
        <w:t xml:space="preserve"> </w:t>
      </w:r>
      <w:r>
        <w:t xml:space="preserve">School partnership signings (5 target institutions), mobile unit deployment. Target: 200 clients</w:t>
      </w:r>
    </w:p>
    <w:p>
      <w:pPr>
        <w:pStyle w:val="BodyText"/>
      </w:pPr>
      <w:r>
        <w:rPr>
          <w:bCs/>
          <w:b/>
        </w:rPr>
        <w:t xml:space="preserve">Months 7-12:</w:t>
      </w:r>
      <w:r>
        <w:t xml:space="preserve"> </w:t>
      </w:r>
      <w:r>
        <w:t xml:space="preserve">Corporate wellness program rollout, expanded digital platform. Target: 450 active clients</w:t>
      </w:r>
    </w:p>
    <w:bookmarkEnd w:id="29"/>
    <w:bookmarkStart w:id="30" w:name="budget-allocation-moscow-focus"/>
    <w:p>
      <w:pPr>
        <w:pStyle w:val="Heading2"/>
      </w:pPr>
      <w:r>
        <w:t xml:space="preserve">Budget Allocation (Moscow Focus)</w:t>
      </w:r>
    </w:p>
    <w:p>
      <w:pPr>
        <w:pStyle w:val="FirstParagraph"/>
      </w:pPr>
      <w:r>
        <w:t xml:space="preserve">Category</w:t>
      </w:r>
    </w:p>
    <w:p>
      <w:pPr>
        <w:pStyle w:val="BodyText"/>
      </w:pPr>
      <w:r>
        <w:t xml:space="preserve">Allocation (%)</w:t>
      </w:r>
    </w:p>
    <w:p>
      <w:pPr>
        <w:pStyle w:val="BodyText"/>
      </w:pPr>
      <w:r>
        <w:t xml:space="preserve">Rationale for Russia Moscow</w:t>
      </w:r>
    </w:p>
    <w:p>
      <w:pPr>
        <w:pStyle w:val="BodyText"/>
      </w:pPr>
      <w:r>
        <w:t xml:space="preserve">Digital Marketing (Yandex/VK)</w:t>
      </w:r>
    </w:p>
    <w:p>
      <w:pPr>
        <w:pStyle w:val="BodyText"/>
      </w:pPr>
      <w:r>
        <w:t xml:space="preserve">35%</w:t>
      </w:r>
    </w:p>
    <w:p>
      <w:pPr>
        <w:pStyle w:val="BodyText"/>
      </w:pPr>
      <w:r>
        <w:t xml:space="preserve">Capturing 72% of Moscow parents' service research online</w:t>
      </w:r>
    </w:p>
    <w:p>
      <w:pPr>
        <w:pStyle w:val="BodyText"/>
      </w:pPr>
      <w:r>
        <w:t xml:space="preserve">Community Events</w:t>
      </w:r>
    </w:p>
    <w:p>
      <w:pPr>
        <w:pStyle w:val="BodyText"/>
      </w:pPr>
      <w:r>
        <w:t xml:space="preserve">25%</w:t>
      </w:r>
    </w:p>
    <w:p>
      <w:pPr>
        <w:pStyle w:val="BodyText"/>
      </w:pPr>
      <w:r>
        <w:t xml:space="preserve">Building trust through localized in-person engagement</w:t>
      </w:r>
    </w:p>
    <w:p>
      <w:pPr>
        <w:pStyle w:val="BodyText"/>
      </w:pPr>
      <w:r>
        <w:t xml:space="preserve">Staff Development</w:t>
      </w:r>
    </w:p>
    <w:p>
      <w:pPr>
        <w:pStyle w:val="BodyText"/>
      </w:pPr>
      <w:r>
        <w:t xml:space="preserve">&lt;</w:t>
      </w:r>
    </w:p>
    <w:p>
      <w:pPr>
        <w:pStyle w:val="BodyText"/>
      </w:pPr>
      <w:r>
        <w:t xml:space="preserve">20%</w:t>
      </w:r>
    </w:p>
    <w:p>
      <w:pPr>
        <w:pStyle w:val="BodyText"/>
      </w:pPr>
      <w:r>
        <w:t xml:space="preserve">Certification for Russian medical regulations and cultural competency training</w:t>
      </w:r>
    </w:p>
    <w:p>
      <w:pPr>
        <w:pStyle w:val="BodyText"/>
      </w:pPr>
      <w:r>
        <w:t xml:space="preserve">Institutional Partnerships</w:t>
      </w:r>
    </w:p>
    <w:p>
      <w:pPr>
        <w:pStyle w:val="BodyText"/>
      </w:pPr>
      <w:r>
        <w:t xml:space="preserve">15%</w:t>
      </w:r>
    </w:p>
    <w:p>
      <w:pPr>
        <w:pStyle w:val="BodyText"/>
      </w:pPr>
      <w:r>
        <w:t xml:space="preserve">Securing recurring revenue from schools/hospitals</w:t>
      </w:r>
    </w:p>
    <w:p>
      <w:pPr>
        <w:pStyle w:val="BodyText"/>
      </w:pPr>
      <w:r>
        <w:t xml:space="preserve">Contingency</w:t>
      </w:r>
    </w:p>
    <w:p>
      <w:pPr>
        <w:pStyle w:val="BodyText"/>
      </w:pPr>
      <w:r>
        <w:t xml:space="preserve">5%</w:t>
      </w:r>
    </w:p>
    <w:p>
      <w:pPr>
        <w:pStyle w:val="BodyText"/>
      </w:pPr>
      <w:r>
        <w:t xml:space="preserve">Russia-specific regulatory fluctuations</w:t>
      </w:r>
    </w:p>
    <w:bookmarkEnd w:id="30"/>
    <w:bookmarkStart w:id="31" w:name="evaluation-compliance-in-russia-moscow"/>
    <w:p>
      <w:pPr>
        <w:pStyle w:val="Heading2"/>
      </w:pPr>
      <w:r>
        <w:t xml:space="preserve">Evaluation &amp; Compliance in Russia Moscow</w:t>
      </w:r>
    </w:p>
    <w:p>
      <w:pPr>
        <w:pStyle w:val="FirstParagraph"/>
      </w:pPr>
      <w:r>
        <w:t xml:space="preserve">We track success through Russian-market-specific KPIs:</w:t>
      </w:r>
    </w:p>
    <w:p>
      <w:pPr>
        <w:numPr>
          <w:ilvl w:val="0"/>
          <w:numId w:val="1007"/>
        </w:numPr>
        <w:pStyle w:val="Compact"/>
      </w:pPr>
      <w:r>
        <w:t xml:space="preserve">Client acquisition cost (CAC) vs. Moscow healthcare industry benchmark (target: €180/CAC)</w:t>
      </w:r>
    </w:p>
    <w:p>
      <w:pPr>
        <w:numPr>
          <w:ilvl w:val="0"/>
          <w:numId w:val="1007"/>
        </w:numPr>
        <w:pStyle w:val="Compact"/>
      </w:pPr>
      <w:r>
        <w:t xml:space="preserve">Monthly retention rate (target: 85%+) via post-therapy surveys in Russian language</w:t>
      </w:r>
    </w:p>
    <w:p>
      <w:pPr>
        <w:numPr>
          <w:ilvl w:val="0"/>
          <w:numId w:val="1007"/>
        </w:numPr>
        <w:pStyle w:val="Compact"/>
      </w:pPr>
      <w:r>
        <w:t xml:space="preserve">Compliance with Ministry of Health Order No. 726n for Speech Therapist licensing</w:t>
      </w:r>
    </w:p>
    <w:p>
      <w:pPr>
        <w:pStyle w:val="FirstParagraph"/>
      </w:pPr>
      <w:r>
        <w:t xml:space="preserve">All services adhere strictly to Russia Moscow healthcare regulations, with quarterly audits by the Moscow Medical Chamber. Client feedback mechanisms integrate into our Yandex service platform, ensuring continuous adaptation to local needs.</w:t>
      </w:r>
    </w:p>
    <w:bookmarkEnd w:id="31"/>
    <w:bookmarkStart w:id="32" w:name="X3cba58ab545e9a3ead12e3ed0003269aff095c0"/>
    <w:p>
      <w:pPr>
        <w:pStyle w:val="Heading2"/>
      </w:pPr>
      <w:r>
        <w:t xml:space="preserve">Conclusion: Driving Change in Russia Moscow's Communication Care</w:t>
      </w:r>
    </w:p>
    <w:p>
      <w:pPr>
        <w:pStyle w:val="FirstParagraph"/>
      </w:pPr>
      <w:r>
        <w:t xml:space="preserve">This Marketing Plan positions our Speech Therapist practice as the indispensable solution for communication disorders across Moscow's most demanding demographics. By centering cultural relevance, leveraging digital infrastructure native to Russia, and targeting high-impact touchpoints within the city's healthcare ecosystem, we will not only capture market share but redefine expectations for speech therapy in Russia Moscow. The investment aligns with national priorities—Russia's 2030 Healthcare Strategy emphasizes early intervention for developmental disorders—and ensures sustainable growth while delivering transformative results for every client.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Russia Moscow</dc:title>
  <dc:creator/>
  <dc:language>en</dc:language>
  <cp:keywords/>
  <dcterms:created xsi:type="dcterms:W3CDTF">2026-07-23T10:17:49Z</dcterms:created>
  <dcterms:modified xsi:type="dcterms:W3CDTF">2026-07-23T10:17:49Z</dcterms:modified>
</cp:coreProperties>
</file>

<file path=docProps/custom.xml><?xml version="1.0" encoding="utf-8"?>
<Properties xmlns="http://schemas.openxmlformats.org/officeDocument/2006/custom-properties" xmlns:vt="http://schemas.openxmlformats.org/officeDocument/2006/docPropsVTypes"/>
</file>