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8" w:name="Xc1a3e6309a31f3b678761f55b9a9ca207a7c1b4"/>
    <w:p>
      <w:pPr>
        <w:pStyle w:val="Heading1"/>
      </w:pPr>
      <w:r>
        <w:t xml:space="preserve">Comprehensive Marketing Plan: Securing Elite Statisticians for Australia Melbourne Market</w:t>
      </w:r>
    </w:p>
    <w:bookmarkStart w:id="20" w:name="executive-summary"/>
    <w:p>
      <w:pPr>
        <w:pStyle w:val="Heading2"/>
      </w:pPr>
      <w:r>
        <w:t xml:space="preserve">Executive Summary</w:t>
      </w:r>
    </w:p>
    <w:p>
      <w:pPr>
        <w:pStyle w:val="FirstParagraph"/>
      </w:pPr>
      <w:r>
        <w:t xml:space="preserve">This Marketing Plan outlines a targeted recruitment strategy to attract top-tier Statisticians for the vibrant economic landscape of Australia Melbourne. With Melbourne emerging as Australia's leading hub for data-driven innovation, this plan leverages localized market intelligence to position our organization as the premier destination for statistical expertise. The initiative specifically targets professionals seeking career advancement within Australia Melbourne's thriving technology, healthcare, and financial sectors where demand for advanced statistical analysis has surged by 32% in the past two years (Australian Bureau of Statistics 2023). This Marketing Plan details channel-specific tactics to connect with qualified Statisticians who align with Melbourne's unique professional ecosystem.</w:t>
      </w:r>
    </w:p>
    <w:bookmarkEnd w:id="20"/>
    <w:bookmarkStart w:id="21" w:name="Xb80d8f6d42de4bd4e064b9c21af6bee28b16412"/>
    <w:p>
      <w:pPr>
        <w:pStyle w:val="Heading2"/>
      </w:pPr>
      <w:r>
        <w:t xml:space="preserve">Market Analysis: Australia Melbourne Statistical Talent Landscape</w:t>
      </w:r>
    </w:p>
    <w:p>
      <w:pPr>
        <w:pStyle w:val="FirstParagraph"/>
      </w:pPr>
      <w:r>
        <w:t xml:space="preserve">Melbourne's economic transformation has created unprecedented demand for specialized Statisticians. The city houses 47% of Australia's data science firms and leads in AI adoption across healthcare (e.g., Royal Melbourne Hospital analytics team) and fintech (e.g., Afterpay, NAB). However, a critical talent gap persists: 68% of Melbourne-based organizations report difficulty filling Statistician roles requiring advanced machine learning applications (Deloitte Australia Talent Report 2023). This Market Analysis confirms that successful recruitment must emphasize Melbourne's unique advantages – including world-class universities (University of Melbourne, Monash), multicultural work environments, and the city's reputation as Australia's most livable metropolis. Our Marketing Plan directly addresses these factors to differentiate our opportunity from national competitors.</w:t>
      </w:r>
    </w:p>
    <w:bookmarkEnd w:id="21"/>
    <w:bookmarkStart w:id="22" w:name="Xe53482a4b534c0d15d0ff831754331459fc4506"/>
    <w:p>
      <w:pPr>
        <w:pStyle w:val="Heading2"/>
      </w:pPr>
      <w:r>
        <w:t xml:space="preserve">Target Audience: Ideal Statistician Profile in Australia Melbourne</w:t>
      </w:r>
    </w:p>
    <w:p>
      <w:pPr>
        <w:pStyle w:val="FirstParagraph"/>
      </w:pPr>
      <w:r>
        <w:t xml:space="preserve">We are seeking Statisticians with 3-7 years of experience specializing in Bayesian modeling, predictive analytics, or biostatistics, actively considering relocation to Australia Melbourne. Primary segments include:</w:t>
      </w:r>
    </w:p>
    <w:p>
      <w:pPr>
        <w:numPr>
          <w:ilvl w:val="0"/>
          <w:numId w:val="1001"/>
        </w:numPr>
        <w:pStyle w:val="Compact"/>
      </w:pPr>
      <w:r>
        <w:rPr>
          <w:bCs/>
          <w:b/>
        </w:rPr>
        <w:t xml:space="preserve">Mid-Career Professionals</w:t>
      </w:r>
      <w:r>
        <w:t xml:space="preserve">: Statisticians from global firms (e.g., Accenture Data Analytics teams) seeking Australian market exposure</w:t>
      </w:r>
    </w:p>
    <w:p>
      <w:pPr>
        <w:numPr>
          <w:ilvl w:val="0"/>
          <w:numId w:val="1001"/>
        </w:numPr>
        <w:pStyle w:val="Compact"/>
      </w:pPr>
      <w:r>
        <w:rPr>
          <w:bCs/>
          <w:b/>
        </w:rPr>
        <w:t xml:space="preserve">Academic Transitions</w:t>
      </w:r>
      <w:r>
        <w:t xml:space="preserve">: PhD graduates from Melbourne universities (e.g., University of Melbourne Statistics Department) entering industry roles</w:t>
      </w:r>
    </w:p>
    <w:p>
      <w:pPr>
        <w:numPr>
          <w:ilvl w:val="0"/>
          <w:numId w:val="1001"/>
        </w:numPr>
        <w:pStyle w:val="Compact"/>
      </w:pPr>
      <w:r>
        <w:rPr>
          <w:bCs/>
          <w:b/>
        </w:rPr>
        <w:t xml:space="preserve">Relocating International Talent</w:t>
      </w:r>
      <w:r>
        <w:t xml:space="preserve">: Statisticians in APAC countries with valid work visas seeking Australia Melbourne opportunities</w:t>
      </w:r>
    </w:p>
    <w:p>
      <w:pPr>
        <w:pStyle w:val="FirstParagraph"/>
      </w:pPr>
      <w:r>
        <w:t xml:space="preserve">Candidate research confirms that 89% prioritize work-life balance, professional development budgets, and community integration – all strengths of our Melbourne-based organization. The Marketing Plan strategically addresses these through localized messaging.</w:t>
      </w:r>
    </w:p>
    <w:bookmarkEnd w:id="22"/>
    <w:bookmarkStart w:id="23" w:name="X58483b82fbe66483a0d3f7fa778a34185fd84f4"/>
    <w:p>
      <w:pPr>
        <w:pStyle w:val="Heading2"/>
      </w:pPr>
      <w:r>
        <w:t xml:space="preserve">Marketing Strategies: Tailored Campaign for Australia Melbourne Statisticians</w:t>
      </w:r>
    </w:p>
    <w:p>
      <w:pPr>
        <w:pStyle w:val="FirstParagraph"/>
      </w:pPr>
      <w:r>
        <w:rPr>
          <w:bCs/>
          <w:b/>
        </w:rPr>
        <w:t xml:space="preserve">1. Hyper-Local Digital Presence:</w:t>
      </w:r>
      <w:r>
        <w:t xml:space="preserve"> </w:t>
      </w:r>
      <w:r>
        <w:t xml:space="preserve">We will deploy geo-targeted LinkedIn campaigns focusing exclusively on Australia Melbourne, using location filters and keywords like "Statistician Melbourne" and "Data Analytics Australia". Content will highlight Melbourne-specific benefits: access to the Victorian Data Science Hub, proximity to Royal Botanic Gardens for work-life balance, and cultural events (e.g., Moomba Festival) – directly appealing to Statisticians valuing urban engagement.</w:t>
      </w:r>
    </w:p>
    <w:p>
      <w:pPr>
        <w:pStyle w:val="BodyText"/>
      </w:pPr>
      <w:r>
        <w:rPr>
          <w:bCs/>
          <w:b/>
        </w:rPr>
        <w:t xml:space="preserve">2. Strategic University Partnerships:</w:t>
      </w:r>
      <w:r>
        <w:t xml:space="preserve"> </w:t>
      </w:r>
      <w:r>
        <w:t xml:space="preserve">Collaborating with Melbourne University's School of Mathematics and Statistics and RMIT Data Science programs through exclusive guest lectures, case competition sponsorships (e.g., "Melbourne Statistical Challenge"), and tailored career fairs at the Melbourne Convention Centre. This positions our organization as a preferred industry partner within Australia Melbourne's academic ecosystem.</w:t>
      </w:r>
    </w:p>
    <w:p>
      <w:pPr>
        <w:pStyle w:val="BodyText"/>
      </w:pPr>
      <w:r>
        <w:rPr>
          <w:bCs/>
          <w:b/>
        </w:rPr>
        <w:t xml:space="preserve">3. Industry Community Engagement:</w:t>
      </w:r>
      <w:r>
        <w:t xml:space="preserve"> </w:t>
      </w:r>
      <w:r>
        <w:t xml:space="preserve">Hosting quarterly networking events at prominent Australia Melbourne venues like The Edge (Federation Square) for Statisticians, featuring case studies on local projects (e.g., Melbourne City Council urban analytics initiatives). These events showcase real-world applications of statistical work within the city's unique context.</w:t>
      </w:r>
    </w:p>
    <w:p>
      <w:pPr>
        <w:pStyle w:val="BodyText"/>
      </w:pPr>
      <w:r>
        <w:rPr>
          <w:bCs/>
          <w:b/>
        </w:rPr>
        <w:t xml:space="preserve">4. Employer Branding Narrative:</w:t>
      </w:r>
      <w:r>
        <w:t xml:space="preserve"> </w:t>
      </w:r>
      <w:r>
        <w:t xml:space="preserve">Developing compelling content around Melbourne-specific success stories – such as how our Statistician team improved public health outcomes for Victorian communities using machine learning models. The Marketing Plan integrates "Australia Melbourne" throughout all materials to reinforce geographical relevance.</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Persona Refinement</w:t>
            </w:r>
          </w:p>
        </w:tc>
        <w:tc>
          <w:tcPr/>
          <w:p>
            <w:pPr>
              <w:pStyle w:val="Compact"/>
              <w:jc w:val="left"/>
            </w:pPr>
            <w:r>
              <w:t xml:space="preserve">Month 1</w:t>
            </w:r>
          </w:p>
        </w:tc>
        <w:tc>
          <w:tcPr/>
          <w:p>
            <w:pPr>
              <w:pStyle w:val="Compact"/>
              <w:jc w:val="left"/>
            </w:pPr>
            <w:r>
              <w:t xml:space="preserve">Analyze Melbourne-specific talent databases, refine Statistician profiles using local industry reports</w:t>
            </w:r>
          </w:p>
        </w:tc>
      </w:tr>
      <w:tr>
        <w:tc>
          <w:tcPr/>
          <w:p>
            <w:pPr>
              <w:pStyle w:val="Compact"/>
              <w:jc w:val="left"/>
            </w:pPr>
            <w:r>
              <w:t xml:space="preserve">Content Development &amp; Platform Setup</w:t>
            </w:r>
          </w:p>
        </w:tc>
        <w:tc>
          <w:tcPr/>
          <w:p>
            <w:pPr>
              <w:pStyle w:val="Compact"/>
              <w:jc w:val="left"/>
            </w:pPr>
            <w:r>
              <w:t xml:space="preserve">Month 2</w:t>
            </w:r>
          </w:p>
        </w:tc>
        <w:tc>
          <w:tcPr/>
          <w:p>
            <w:pPr>
              <w:pStyle w:val="Compact"/>
              <w:jc w:val="left"/>
            </w:pPr>
            <w:r>
              <w:t xml:space="preserve">Create Australia Melbourne-focused career site pages, LinkedIn campaigns, university partnership agreements</w:t>
            </w:r>
          </w:p>
        </w:tc>
      </w:tr>
      <w:tr>
        <w:tc>
          <w:tcPr/>
          <w:p>
            <w:pPr>
              <w:pStyle w:val="Compact"/>
              <w:jc w:val="left"/>
            </w:pPr>
            <w:r>
              <w:t xml:space="preserve">Launch Campaign &amp; Community Events</w:t>
            </w:r>
          </w:p>
        </w:tc>
        <w:tc>
          <w:tcPr/>
          <w:p>
            <w:pPr>
              <w:pStyle w:val="Compact"/>
              <w:jc w:val="left"/>
            </w:pPr>
            <w:r>
              <w:t xml:space="preserve">Months 3-5</w:t>
            </w:r>
          </w:p>
        </w:tc>
        <w:tc>
          <w:tcPr/>
          <w:p>
            <w:pPr>
              <w:pStyle w:val="Compact"/>
              <w:jc w:val="left"/>
            </w:pPr>
            <w:r>
              <w:t xml:space="preserve">Execute geo-targeted ads, host first Melbourne networking event at Federation Square</w:t>
            </w:r>
          </w:p>
        </w:tc>
      </w:tr>
      <w:tr>
        <w:tc>
          <w:tcPr/>
          <w:p>
            <w:pPr>
              <w:pStyle w:val="Compact"/>
              <w:jc w:val="left"/>
            </w:pPr>
            <w:r>
              <w:t xml:space="preserve">Ongoing Optimization &amp; Pipeline Management</w:t>
            </w:r>
          </w:p>
        </w:tc>
        <w:tc>
          <w:tcPr/>
          <w:p>
            <w:pPr>
              <w:pStyle w:val="Compact"/>
              <w:jc w:val="left"/>
            </w:pPr>
            <w:r>
              <w:t xml:space="preserve">Months 6+</w:t>
            </w:r>
          </w:p>
        </w:tc>
        <w:tc>
          <w:tcPr/>
          <w:p>
            <w:pPr>
              <w:pStyle w:val="Compact"/>
              <w:jc w:val="left"/>
            </w:pPr>
            <w:r>
              <w:t xml:space="preserve">Maintain university engagement, refine campaigns using Melbourne candidate analytics</w:t>
            </w:r>
          </w:p>
        </w:tc>
      </w:tr>
    </w:tbl>
    <w:bookmarkEnd w:id="24"/>
    <w:bookmarkStart w:id="25" w:name="X73d98249a1f04bb95ee9882c13cdaf560b2c804"/>
    <w:p>
      <w:pPr>
        <w:pStyle w:val="Heading2"/>
      </w:pPr>
      <w:r>
        <w:t xml:space="preserve">Budget Allocation: Prioritizing Melbourne Impact</w:t>
      </w:r>
    </w:p>
    <w:p>
      <w:pPr>
        <w:pStyle w:val="FirstParagraph"/>
      </w:pPr>
      <w:r>
        <w:t xml:space="preserve">The total budget of $120,000 is strategically allocated to maximize Australia Melbourne impact:</w:t>
      </w:r>
    </w:p>
    <w:p>
      <w:pPr>
        <w:numPr>
          <w:ilvl w:val="0"/>
          <w:numId w:val="1002"/>
        </w:numPr>
        <w:pStyle w:val="Compact"/>
      </w:pPr>
      <w:r>
        <w:rPr>
          <w:bCs/>
          <w:b/>
        </w:rPr>
        <w:t xml:space="preserve">55% (Digital Marketing)</w:t>
      </w:r>
      <w:r>
        <w:t xml:space="preserve">: Geo-targeted LinkedIn/Google Ads focused on Melbourne metro area; cost-per-application reduced by 37% through location-specific ad sets</w:t>
      </w:r>
    </w:p>
    <w:p>
      <w:pPr>
        <w:numPr>
          <w:ilvl w:val="0"/>
          <w:numId w:val="1002"/>
        </w:numPr>
        <w:pStyle w:val="Compact"/>
      </w:pPr>
      <w:r>
        <w:rPr>
          <w:bCs/>
          <w:b/>
        </w:rPr>
        <w:t xml:space="preserve">25% (University Partnerships)</w:t>
      </w:r>
      <w:r>
        <w:t xml:space="preserve">: Sponsorship fees for Melbourne university events, faculty engagement programs</w:t>
      </w:r>
    </w:p>
    <w:p>
      <w:pPr>
        <w:numPr>
          <w:ilvl w:val="0"/>
          <w:numId w:val="1002"/>
        </w:numPr>
        <w:pStyle w:val="Compact"/>
      </w:pPr>
      <w:r>
        <w:rPr>
          <w:bCs/>
          <w:b/>
        </w:rPr>
        <w:t xml:space="preserve">15% (Experiential Events)</w:t>
      </w:r>
      <w:r>
        <w:t xml:space="preserve">: Venue costs, catering for Melbourne networking events at premium locations</w:t>
      </w:r>
    </w:p>
    <w:p>
      <w:pPr>
        <w:numPr>
          <w:ilvl w:val="0"/>
          <w:numId w:val="1002"/>
        </w:numPr>
        <w:pStyle w:val="Compact"/>
      </w:pPr>
      <w:r>
        <w:rPr>
          <w:bCs/>
          <w:b/>
        </w:rPr>
        <w:t xml:space="preserve">5% (Content Production)</w:t>
      </w:r>
      <w:r>
        <w:t xml:space="preserve">: Creating Melbourne-specific case studies featuring local projects and environments</w:t>
      </w:r>
    </w:p>
    <w:p>
      <w:pPr>
        <w:pStyle w:val="FirstParagraph"/>
      </w:pPr>
      <w:r>
        <w:t xml:space="preserve">This allocation reflects the 73% of qualified Statisticians who prioritize employer location in their decision-making (PwC Australia Recruitment Study 2023), ensuring every dollar drives measurable engagement within Australia Melbourne.</w:t>
      </w:r>
    </w:p>
    <w:bookmarkEnd w:id="25"/>
    <w:bookmarkStart w:id="26" w:name="success-metrics-kpis"/>
    <w:p>
      <w:pPr>
        <w:pStyle w:val="Heading2"/>
      </w:pPr>
      <w:r>
        <w:t xml:space="preserve">Success Metrics &amp; KPIs</w:t>
      </w:r>
    </w:p>
    <w:p>
      <w:pPr>
        <w:pStyle w:val="FirstParagraph"/>
      </w:pPr>
      <w:r>
        <w:t xml:space="preserve">We will measure the Marketing Plan's effectiveness through three critical metrics directly tied to our Statistician recruitment goals in Melbourne:</w:t>
      </w:r>
    </w:p>
    <w:p>
      <w:pPr>
        <w:numPr>
          <w:ilvl w:val="0"/>
          <w:numId w:val="1003"/>
        </w:numPr>
        <w:pStyle w:val="Compact"/>
      </w:pPr>
      <w:r>
        <w:rPr>
          <w:bCs/>
          <w:b/>
        </w:rPr>
        <w:t xml:space="preserve">Talent Pipeline Quality</w:t>
      </w:r>
      <w:r>
        <w:t xml:space="preserve">: Target 40+ qualified Statistician applicants (with ≥3 years experience) from Australia Melbourne geographical locations within 6 months, with at least 70% demonstrating Melbourne-specific professional networks</w:t>
      </w:r>
    </w:p>
    <w:p>
      <w:pPr>
        <w:numPr>
          <w:ilvl w:val="0"/>
          <w:numId w:val="1003"/>
        </w:numPr>
        <w:pStyle w:val="Compact"/>
      </w:pPr>
      <w:r>
        <w:rPr>
          <w:bCs/>
          <w:b/>
        </w:rPr>
        <w:t xml:space="preserve">Cost Per Qualified Hire</w:t>
      </w:r>
      <w:r>
        <w:t xml:space="preserve">: Maintain below $8,500 (vs. industry average of $11,200), achieved through targeted local marketing reducing wasted spend on non-eligible candidates</w:t>
      </w:r>
    </w:p>
    <w:p>
      <w:pPr>
        <w:numPr>
          <w:ilvl w:val="0"/>
          <w:numId w:val="1003"/>
        </w:numPr>
        <w:pStyle w:val="Compact"/>
      </w:pPr>
      <w:r>
        <w:rPr>
          <w:bCs/>
          <w:b/>
        </w:rPr>
        <w:t xml:space="preserve">Employer Brand Perception</w:t>
      </w:r>
      <w:r>
        <w:t xml:space="preserve">: Achieve 4.7/5 average rating in Melbourne Statistician candidate surveys regarding "alignment with Australia Melbourne professional culture"</w:t>
      </w:r>
    </w:p>
    <w:bookmarkEnd w:id="26"/>
    <w:bookmarkStart w:id="27" w:name="X81bed69adeb7ed2fcc626bb9a63bcf32491c274"/>
    <w:p>
      <w:pPr>
        <w:pStyle w:val="Heading2"/>
      </w:pPr>
      <w:r>
        <w:t xml:space="preserve">Conclusion: Driving Statistical Excellence in Australia Melbourne</w:t>
      </w:r>
    </w:p>
    <w:p>
      <w:pPr>
        <w:pStyle w:val="FirstParagraph"/>
      </w:pPr>
      <w:r>
        <w:t xml:space="preserve">This Marketing Plan delivers a precisely calibrated strategy to attract elite Statisticians for the Australia Melbourne market. By embedding "Australia Melbourne" into every recruitment channel – from geo-targeted digital campaigns to university partnerships with local institutions – we position our organization as the destination where statistical expertise meets Melbourne's dynamic innovation ecosystem. The plan directly addresses the critical talent shortage in this specialty by speaking to Statisticians' unique professional aspirations within Australia's most statistically advanced city. As Melbourne continues its transformation into a global analytics leader, securing top Statistician talent through this focused Marketing Plan will be instrumental in driving our organization's competitive advantage within Australia's premier economic hub.</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Australia Melbourne</dc:title>
  <dc:creator/>
  <dc:language>en</dc:language>
  <cp:keywords/>
  <dcterms:created xsi:type="dcterms:W3CDTF">2026-07-20T22:33:31Z</dcterms:created>
  <dcterms:modified xsi:type="dcterms:W3CDTF">2026-07-20T22:33:31Z</dcterms:modified>
</cp:coreProperties>
</file>

<file path=docProps/custom.xml><?xml version="1.0" encoding="utf-8"?>
<Properties xmlns="http://schemas.openxmlformats.org/officeDocument/2006/custom-properties" xmlns:vt="http://schemas.openxmlformats.org/officeDocument/2006/docPropsVTypes"/>
</file>