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28" w:name="X3458d2fa8f962ae938daa3e305b359281504fbb"/>
    <w:p>
      <w:pPr>
        <w:pStyle w:val="Heading1"/>
      </w:pPr>
      <w:r>
        <w:t xml:space="preserve">Marketing Plan: Advancing Statistical Excellence in Egypt Alexandria</w:t>
      </w:r>
    </w:p>
    <w:bookmarkStart w:id="20" w:name="executive-summary"/>
    <w:p>
      <w:pPr>
        <w:pStyle w:val="Heading2"/>
      </w:pPr>
      <w:r>
        <w:t xml:space="preserve">Executive Summary</w:t>
      </w:r>
    </w:p>
    <w:p>
      <w:pPr>
        <w:pStyle w:val="FirstParagraph"/>
      </w:pPr>
      <w:r>
        <w:t xml:space="preserve">This comprehensive Marketing Plan outlines a strategic approach to position statistical expertise as an essential business catalyst within the dynamic economic landscape of Alexandria, Egypt. As Egypt accelerates its digital transformation under Vision 2030, the demand for professional Statistician services has surged exponentially. This plan targets key sectors in Alexandria—including healthcare, agriculture, government institutions, and emerging fintech ventures—to establish statistical solutions as indispensable for data-driven decision-making. The core objective is to elevate the visibility and perceived value of qualified Statistician professionals within Egypt Alexandria's business ecosystem through targeted education, partnerships, and demonstrable ROI-focused marketing initiatives.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market for statistical services due to its status as a major economic hub with significant infrastructure, diverse industries, and strategic government investments. The city hosts the prestigious Alexandria University (Faculty of Economics and Political Science), numerous healthcare facilities (including the 100-bed National Cancer Institute), agricultural cooperatives managing 23% of Egypt’s citrus exports, and growing fintech startups supported by the Egyptian Financial Regulatory Authority. However, a critical gap exists: while data collection is increasingly common, statistical analysis remains underutilized. A 2023 Alexandria Chamber of Commerce survey revealed that only 38% of local businesses use advanced statistical methods for strategy—compared to 65% in urban centers like Cairo. This presents a compelling opportunity for Statistician professionals to bridge the gap between raw data and actionable intelligence.</w:t>
      </w:r>
    </w:p>
    <w:bookmarkEnd w:id="21"/>
    <w:bookmarkStart w:id="22" w:name="target-audience"/>
    <w:p>
      <w:pPr>
        <w:pStyle w:val="Heading2"/>
      </w:pPr>
      <w:r>
        <w:t xml:space="preserve">Target Audience</w:t>
      </w:r>
    </w:p>
    <w:p>
      <w:pPr>
        <w:pStyle w:val="FirstParagraph"/>
      </w:pPr>
      <w:r>
        <w:t xml:space="preserve">The primary target audience comprises Alexandria-based organizations requiring evidence-based insights:</w:t>
      </w:r>
    </w:p>
    <w:p>
      <w:pPr>
        <w:pStyle w:val="BodyText"/>
      </w:pPr>
      <w:r>
        <w:rPr>
          <w:bCs/>
          <w:b/>
        </w:rPr>
        <w:t xml:space="preserve">Healthcare Institutions:</w:t>
      </w:r>
      <w:r>
        <w:t xml:space="preserve"> </w:t>
      </w:r>
      <w:r>
        <w:t xml:space="preserve">Hospitals and research centers (e.g., Alexandria Main University Hospital) needing epidemiological analysis for public health initiatives.</w:t>
      </w:r>
    </w:p>
    <w:p>
      <w:pPr>
        <w:pStyle w:val="BodyText"/>
      </w:pPr>
      <w:r>
        <w:rPr>
          <w:bCs/>
          <w:b/>
        </w:rPr>
        <w:t xml:space="preserve">Agricultural Enterprises:</w:t>
      </w:r>
      <w:r>
        <w:t xml:space="preserve"> </w:t>
      </w:r>
      <w:r>
        <w:t xml:space="preserve">Cooperatives and agribusinesses (such as those in the Nile Delta region) requiring yield forecasting and market trend analysis.</w:t>
      </w:r>
    </w:p>
    <w:p>
      <w:pPr>
        <w:pStyle w:val="BodyText"/>
      </w:pPr>
      <w:r>
        <w:rPr>
          <w:bCs/>
          <w:b/>
        </w:rPr>
        <w:t xml:space="preserve">Government &amp; NGOs:</w:t>
      </w:r>
      <w:r>
        <w:t xml:space="preserve"> </w:t>
      </w:r>
      <w:r>
        <w:t xml:space="preserve">Alexandria Governorate departments, Ministry of Health branches, and development NGOs implementing data-backed projects under Egypt’s National Development Plan.</w:t>
      </w:r>
    </w:p>
    <w:p>
      <w:pPr>
        <w:numPr>
          <w:ilvl w:val="0"/>
          <w:numId w:val="1001"/>
        </w:numPr>
        <w:pStyle w:val="Compact"/>
      </w:pPr>
      <w:r>
        <w:rPr>
          <w:iCs/>
          <w:i/>
        </w:rPr>
        <w:t xml:space="preserve">Secondary Audience:</w:t>
      </w:r>
      <w:r>
        <w:t xml:space="preserve"> </w:t>
      </w:r>
      <w:r>
        <w:t xml:space="preserve">Academics at Alexandria University seeking industry partnerships to enhance statistics curricula.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target organizations in Egypt Alexandria within 6 months through localized content and events.</w:t>
      </w:r>
    </w:p>
    <w:p>
      <w:pPr>
        <w:numPr>
          <w:ilvl w:val="0"/>
          <w:numId w:val="1002"/>
        </w:numPr>
        <w:pStyle w:val="Compact"/>
      </w:pPr>
      <w:r>
        <w:rPr>
          <w:bCs/>
          <w:b/>
        </w:rPr>
        <w:t xml:space="preserve">Lead Generation:</w:t>
      </w:r>
      <w:r>
        <w:t xml:space="preserve"> </w:t>
      </w:r>
      <w:r>
        <w:t xml:space="preserve">Secure 40 qualified leads (e.g., pilot project inquiries) from Alexandria-based businesses by Month 8.</w:t>
      </w:r>
    </w:p>
    <w:p>
      <w:pPr>
        <w:numPr>
          <w:ilvl w:val="0"/>
          <w:numId w:val="1002"/>
        </w:numPr>
        <w:pStyle w:val="Compact"/>
      </w:pPr>
      <w:r>
        <w:rPr>
          <w:bCs/>
          <w:b/>
        </w:rPr>
        <w:t xml:space="preserve">Conversion:</w:t>
      </w:r>
      <w:r>
        <w:t xml:space="preserve"> </w:t>
      </w:r>
      <w:r>
        <w:t xml:space="preserve">Convert 35% of leads into retained Statistician service contracts by Year-End.</w:t>
      </w:r>
    </w:p>
    <w:p>
      <w:pPr>
        <w:numPr>
          <w:ilvl w:val="0"/>
          <w:numId w:val="1002"/>
        </w:numPr>
        <w:pStyle w:val="Compact"/>
      </w:pPr>
      <w:r>
        <w:rPr>
          <w:bCs/>
          <w:b/>
        </w:rPr>
        <w:t xml:space="preserve">Credibility:</w:t>
      </w:r>
      <w:r>
        <w:t xml:space="preserve"> </w:t>
      </w:r>
      <w:r>
        <w:t xml:space="preserve">Establish partnerships with at least 2 Alexandria universities and one major government body (e.g., Alexandria Port Authority) for co-branded projects.</w:t>
      </w:r>
    </w:p>
    <w:bookmarkEnd w:id="23"/>
    <w:bookmarkStart w:id="24" w:name="marketing-strategies-tactics"/>
    <w:p>
      <w:pPr>
        <w:pStyle w:val="Heading2"/>
      </w:pPr>
      <w:r>
        <w:t xml:space="preserve">Marketing Strategies &amp; Tactics</w:t>
      </w:r>
    </w:p>
    <w:p>
      <w:pPr>
        <w:pStyle w:val="FirstParagraph"/>
      </w:pPr>
      <w:r>
        <w:rPr>
          <w:bCs/>
          <w:b/>
        </w:rPr>
        <w:t xml:space="preserve">Localized Digital Engagement:</w:t>
      </w:r>
      <w:r>
        <w:t xml:space="preserve"> </w:t>
      </w:r>
      <w:r>
        <w:t xml:space="preserve">Deploy hyper-targeted campaigns within Egypt Alexandria using Arabic-English bilingual content. This includes:</w:t>
      </w:r>
    </w:p>
    <w:p>
      <w:pPr>
        <w:numPr>
          <w:ilvl w:val="0"/>
          <w:numId w:val="1003"/>
        </w:numPr>
        <w:pStyle w:val="Compact"/>
      </w:pPr>
      <w:r>
        <w:rPr>
          <w:iCs/>
          <w:i/>
        </w:rPr>
        <w:t xml:space="preserve">Geo-Fenced Social Media Ads:</w:t>
      </w:r>
      <w:r>
        <w:t xml:space="preserve"> </w:t>
      </w:r>
      <w:r>
        <w:t xml:space="preserve">Targeting professionals in Alexandria via LinkedIn and Facebook with case studies (e.g., "How Statistical Analysis Optimized Orange Export Logistics for a North Coast Cooperative").</w:t>
      </w:r>
    </w:p>
    <w:p>
      <w:pPr>
        <w:numPr>
          <w:ilvl w:val="0"/>
          <w:numId w:val="1003"/>
        </w:numPr>
        <w:pStyle w:val="Compact"/>
      </w:pPr>
      <w:r>
        <w:rPr>
          <w:iCs/>
          <w:i/>
        </w:rPr>
        <w:t xml:space="preserve">SEO-Optimized Local Content:</w:t>
      </w:r>
      <w:r>
        <w:t xml:space="preserve"> </w:t>
      </w:r>
      <w:r>
        <w:t xml:space="preserve">Creating blog posts in Arabic addressing Alexandria-specific pain points: "Statistical Solutions for Alexandria’s Port Traffic Management" or "Using Data Analytics to Combat Rising Healthcare Costs in Northern Egypt."</w:t>
      </w:r>
    </w:p>
    <w:p>
      <w:pPr>
        <w:pStyle w:val="FirstParagraph"/>
      </w:pPr>
      <w:r>
        <w:rPr>
          <w:bCs/>
          <w:b/>
        </w:rPr>
        <w:t xml:space="preserve">Strategic Partnerships:</w:t>
      </w:r>
      <w:r>
        <w:t xml:space="preserve"> </w:t>
      </w:r>
      <w:r>
        <w:t xml:space="preserve">Forge alliances with institutions that directly serve Egypt Alexandria’s ecosystem:</w:t>
      </w:r>
    </w:p>
    <w:p>
      <w:pPr>
        <w:numPr>
          <w:ilvl w:val="0"/>
          <w:numId w:val="1004"/>
        </w:numPr>
        <w:pStyle w:val="Compact"/>
      </w:pPr>
      <w:r>
        <w:rPr>
          <w:iCs/>
          <w:i/>
        </w:rPr>
        <w:t xml:space="preserve">Collaboration with Alexandria University:</w:t>
      </w:r>
      <w:r>
        <w:t xml:space="preserve"> </w:t>
      </w:r>
      <w:r>
        <w:t xml:space="preserve">Co-hosting free workshops titled "Data Literacy for Alexandria Business Leaders" at the university’s main campus, featuring Statistician speakers from local firms.</w:t>
      </w:r>
    </w:p>
    <w:p>
      <w:pPr>
        <w:numPr>
          <w:ilvl w:val="0"/>
          <w:numId w:val="1004"/>
        </w:numPr>
        <w:pStyle w:val="Compact"/>
      </w:pPr>
      <w:r>
        <w:rPr>
          <w:iCs/>
          <w:i/>
        </w:rPr>
        <w:t xml:space="preserve">Government Outreach:</w:t>
      </w:r>
      <w:r>
        <w:t xml:space="preserve"> </w:t>
      </w:r>
      <w:r>
        <w:t xml:space="preserve">Presenting tailored solutions to the Alexandria Governorate’s Economic Development Office, aligning with Egypt Vision 2030's data-driven governance goals.</w:t>
      </w:r>
    </w:p>
    <w:p>
      <w:pPr>
        <w:pStyle w:val="FirstParagraph"/>
      </w:pPr>
      <w:r>
        <w:rPr>
          <w:bCs/>
          <w:b/>
        </w:rPr>
        <w:t xml:space="preserve">Proof of Value Campaigns:</w:t>
      </w:r>
      <w:r>
        <w:t xml:space="preserve"> </w:t>
      </w:r>
      <w:r>
        <w:t xml:space="preserve">Overcome skepticism by demonstrating immediate ROI through Alexandria-focused pilots:</w:t>
      </w:r>
    </w:p>
    <w:p>
      <w:pPr>
        <w:numPr>
          <w:ilvl w:val="0"/>
          <w:numId w:val="1005"/>
        </w:numPr>
        <w:pStyle w:val="Compact"/>
      </w:pPr>
      <w:r>
        <w:rPr>
          <w:iCs/>
          <w:i/>
        </w:rPr>
        <w:t xml:space="preserve">Free Diagnostic Audit:</w:t>
      </w:r>
      <w:r>
        <w:t xml:space="preserve"> </w:t>
      </w:r>
      <w:r>
        <w:t xml:space="preserve">Offering a 90-minute statistical assessment for local SMEs (e.g., analyzing sales data from an Alexandria retail chain), showcasing potential revenue gains.</w:t>
      </w:r>
    </w:p>
    <w:p>
      <w:pPr>
        <w:numPr>
          <w:ilvl w:val="0"/>
          <w:numId w:val="1005"/>
        </w:numPr>
        <w:pStyle w:val="Compact"/>
      </w:pPr>
      <w:r>
        <w:rPr>
          <w:iCs/>
          <w:i/>
        </w:rPr>
        <w:t xml:space="preserve">Casestudy Library:</w:t>
      </w:r>
      <w:r>
        <w:t xml:space="preserve"> </w:t>
      </w:r>
      <w:r>
        <w:t xml:space="preserve">Publishing anonymized success stories like "Reducing Crop Waste by 22% for an Alexandria-Based Agri-Startup via Regression Modeling."</w:t>
      </w:r>
    </w:p>
    <w:bookmarkEnd w:id="24"/>
    <w:bookmarkStart w:id="25" w:name="budget-allocation"/>
    <w:p>
      <w:pPr>
        <w:pStyle w:val="Heading2"/>
      </w:pPr>
      <w:r>
        <w:t xml:space="preserve">Budget Allocation</w:t>
      </w:r>
    </w:p>
    <w:p>
      <w:pPr>
        <w:pStyle w:val="FirstParagraph"/>
      </w:pPr>
      <w:r>
        <w:t xml:space="preserve">A total budget of EGP 180,000 is allocated strategically to maximize impact in Egypt Alexandria:</w:t>
      </w:r>
    </w:p>
    <w:p>
      <w:pPr>
        <w:numPr>
          <w:ilvl w:val="0"/>
          <w:numId w:val="1006"/>
        </w:numPr>
        <w:pStyle w:val="Compact"/>
      </w:pPr>
      <w:r>
        <w:t xml:space="preserve">Content &amp; Digital Marketing (45%): EGP 81,000 (local SEO, Arabic-English ads, workshop materials).</w:t>
      </w:r>
    </w:p>
    <w:p>
      <w:pPr>
        <w:numPr>
          <w:ilvl w:val="0"/>
          <w:numId w:val="1006"/>
        </w:numPr>
        <w:pStyle w:val="Compact"/>
      </w:pPr>
      <w:r>
        <w:t xml:space="preserve">Partnership Events (35%): EGP 63,000 (university co-hosted workshops, government liaison costs).</w:t>
      </w:r>
    </w:p>
    <w:p>
      <w:pPr>
        <w:numPr>
          <w:ilvl w:val="0"/>
          <w:numId w:val="1006"/>
        </w:numPr>
        <w:pStyle w:val="Compact"/>
      </w:pPr>
      <w:r>
        <w:t xml:space="preserve">ROI Measurement &amp; Analytics (20%): EGP 36,000 (tracking lead conversion via Alexandria-specific metrics).</w:t>
      </w:r>
    </w:p>
    <w:bookmarkEnd w:id="25"/>
    <w:bookmarkStart w:id="26" w:name="performance-metrics"/>
    <w:p>
      <w:pPr>
        <w:pStyle w:val="Heading2"/>
      </w:pPr>
      <w:r>
        <w:t xml:space="preserve">Performance Metrics</w:t>
      </w:r>
    </w:p>
    <w:p>
      <w:pPr>
        <w:pStyle w:val="FirstParagraph"/>
      </w:pPr>
      <w:r>
        <w:t xml:space="preserve">Success will be measured through Alexandria-centric KPIs:</w:t>
      </w:r>
    </w:p>
    <w:p>
      <w:pPr>
        <w:numPr>
          <w:ilvl w:val="0"/>
          <w:numId w:val="1007"/>
        </w:numPr>
        <w:pStyle w:val="Compact"/>
      </w:pPr>
      <w:r>
        <w:rPr>
          <w:iCs/>
          <w:i/>
        </w:rPr>
        <w:t xml:space="preserve">Local Engagement Rate:</w:t>
      </w:r>
      <w:r>
        <w:t xml:space="preserve"> </w:t>
      </w:r>
      <w:r>
        <w:t xml:space="preserve">Track website traffic from Alexandria IP addresses (target: 60% of total visitors).</w:t>
      </w:r>
    </w:p>
    <w:p>
      <w:pPr>
        <w:numPr>
          <w:ilvl w:val="0"/>
          <w:numId w:val="1007"/>
        </w:numPr>
        <w:pStyle w:val="Compact"/>
      </w:pPr>
      <w:r>
        <w:rPr>
          <w:iCs/>
          <w:i/>
        </w:rPr>
        <w:t xml:space="preserve">Pilot Project Conversion Rate:</w:t>
      </w:r>
      <w:r>
        <w:t xml:space="preserve"> </w:t>
      </w:r>
      <w:r>
        <w:t xml:space="preserve">Measure follow-through from free diagnostic audits (target: 35% conversion).</w:t>
      </w:r>
    </w:p>
    <w:p>
      <w:pPr>
        <w:numPr>
          <w:ilvl w:val="0"/>
          <w:numId w:val="1007"/>
        </w:numPr>
        <w:pStyle w:val="Compact"/>
      </w:pPr>
      <w:r>
        <w:rPr>
          <w:iCs/>
          <w:i/>
        </w:rPr>
        <w:t xml:space="preserve">Sentiment Analysis:</w:t>
      </w:r>
      <w:r>
        <w:t xml:space="preserve"> </w:t>
      </w:r>
      <w:r>
        <w:t xml:space="preserve">Monitor social media mentions in Arabic for "Statistician Alexandria" and "Data Solutions Egypt" (target: 40% positive sentiment increase).</w:t>
      </w:r>
    </w:p>
    <w:bookmarkEnd w:id="26"/>
    <w:bookmarkStart w:id="27" w:name="conclusion-long-term-vision"/>
    <w:p>
      <w:pPr>
        <w:pStyle w:val="Heading2"/>
      </w:pPr>
      <w:r>
        <w:t xml:space="preserve">Conclusion &amp; Long-Term Vision</w:t>
      </w:r>
    </w:p>
    <w:p>
      <w:pPr>
        <w:pStyle w:val="FirstParagraph"/>
      </w:pPr>
      <w:r>
        <w:t xml:space="preserve">This Marketing Plan positions the Statistician profession as a critical growth enabler within Egypt Alexandria's economy. By addressing sector-specific challenges—such as optimizing agricultural exports for Alexandria’s farmers or enhancing public health data utilization—the plan transforms statistical expertise from an abstract concept into a tangible business asset. The ultimate vision extends beyond short-term leads: to embed the Statistician role into the operational DNA of Alexandria’s business community, fostering a culture where data-driven decisions are synonymous with success in Egypt Alexandria. As Egypt’s digital economy expands, this localized strategy ensures Statistician professionals become indispensable partners in shaping Alexandria’s future—proving that in the heart of Northern Egypt, statistics aren’t just numbers; they’re the blueprint for progress.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Services for Egypt Alexandria</dc:title>
  <dc:creator/>
  <cp:keywords/>
  <dcterms:created xsi:type="dcterms:W3CDTF">2025-12-13T19:37:35Z</dcterms:created>
  <dcterms:modified xsi:type="dcterms:W3CDTF">2025-12-13T19:37:35Z</dcterms:modified>
</cp:coreProperties>
</file>

<file path=docProps/custom.xml><?xml version="1.0" encoding="utf-8"?>
<Properties xmlns="http://schemas.openxmlformats.org/officeDocument/2006/custom-properties" xmlns:vt="http://schemas.openxmlformats.org/officeDocument/2006/docPropsVTypes"/>
</file>