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for</w:t>
      </w:r>
      <w:r>
        <w:t xml:space="preserve"> </w:t>
      </w:r>
      <w:r>
        <w:t xml:space="preserve">Germany</w:t>
      </w:r>
      <w:r>
        <w:t xml:space="preserve"> </w:t>
      </w:r>
      <w:r>
        <w:t xml:space="preserve">Berlin</w:t>
      </w:r>
    </w:p>
    <w:bookmarkStart w:id="32" w:name="Xdca5f06268acc23fa512b1b8e3a50302823d4ca"/>
    <w:p>
      <w:pPr>
        <w:pStyle w:val="Heading1"/>
      </w:pPr>
      <w:r>
        <w:t xml:space="preserve">Comprehensive Marketing Plan: Elevating Statistical Expertise in Germany Berlin</w:t>
      </w:r>
    </w:p>
    <w:bookmarkStart w:id="20" w:name="executive-summary"/>
    <w:p>
      <w:pPr>
        <w:pStyle w:val="Heading2"/>
      </w:pPr>
      <w:r>
        <w:t xml:space="preserve">Executive Summary</w:t>
      </w:r>
    </w:p>
    <w:p>
      <w:pPr>
        <w:pStyle w:val="FirstParagraph"/>
      </w:pPr>
      <w:r>
        <w:t xml:space="preserve">This Marketing Plan outlines a strategic approach to position statistical expertise as a critical asset for businesses operating within Germany Berlin. As data-driven decision-making becomes non-negotiable across industries, our specialized</w:t>
      </w:r>
      <w:r>
        <w:t xml:space="preserve"> </w:t>
      </w:r>
      <w:r>
        <w:rPr>
          <w:bCs/>
          <w:b/>
        </w:rPr>
        <w:t xml:space="preserve">Statistician</w:t>
      </w:r>
      <w:r>
        <w:t xml:space="preserve"> </w:t>
      </w:r>
      <w:r>
        <w:t xml:space="preserve">service offering addresses Berlin's acute talent gap in advanced analytics. With Berlin's ecosystem generating 15% annual growth in data science roles (Statista 2023), this plan details how we will establish market leadership through hyper-localized strategies. The core mission: transform statistical analysis from a cost center to a competitive engine for Berlin-based organizations.</w:t>
      </w:r>
    </w:p>
    <w:bookmarkEnd w:id="20"/>
    <w:bookmarkStart w:id="21" w:name="X0f538a07998edefc9c9dc9dad43e1379f6273d2"/>
    <w:p>
      <w:pPr>
        <w:pStyle w:val="Heading2"/>
      </w:pPr>
      <w:r>
        <w:t xml:space="preserve">Market Analysis: The Berlin Statistical Landscape</w:t>
      </w:r>
    </w:p>
    <w:p>
      <w:pPr>
        <w:pStyle w:val="FirstParagraph"/>
      </w:pPr>
      <w:r>
        <w:t xml:space="preserve">Germany Berlin represents a high-potential market where statistical literacy remains underdeveloped despite robust demand. A 2023 McKinsey report reveals 68% of Berlin tech startups struggle with data quality issues due to insufficient statistical oversight. Key drivers include:</w:t>
      </w:r>
    </w:p>
    <w:p>
      <w:pPr>
        <w:numPr>
          <w:ilvl w:val="0"/>
          <w:numId w:val="1001"/>
        </w:numPr>
        <w:pStyle w:val="Compact"/>
      </w:pPr>
      <w:r>
        <w:rPr>
          <w:bCs/>
          <w:b/>
        </w:rPr>
        <w:t xml:space="preserve">Regulatory Complexity</w:t>
      </w:r>
      <w:r>
        <w:t xml:space="preserve">: GDPR compliance necessitates advanced statistical modeling for data privacy (e.g., differential privacy implementations).</w:t>
      </w:r>
    </w:p>
    <w:p>
      <w:pPr>
        <w:numPr>
          <w:ilvl w:val="0"/>
          <w:numId w:val="1001"/>
        </w:numPr>
        <w:pStyle w:val="Compact"/>
      </w:pPr>
      <w:r>
        <w:rPr>
          <w:bCs/>
          <w:b/>
        </w:rPr>
        <w:t xml:space="preserve">Economic Shifts</w:t>
      </w:r>
      <w:r>
        <w:t xml:space="preserve">: Berlin's startup ecosystem (3,200 new companies in 2023) demands real-time analytics for investor reporting and market adaptation.</w:t>
      </w:r>
    </w:p>
    <w:p>
      <w:pPr>
        <w:numPr>
          <w:ilvl w:val="0"/>
          <w:numId w:val="1001"/>
        </w:numPr>
        <w:pStyle w:val="Compact"/>
      </w:pPr>
      <w:r>
        <w:rPr>
          <w:bCs/>
          <w:b/>
        </w:rPr>
        <w:t xml:space="preserve">Talent Shortage</w:t>
      </w:r>
      <w:r>
        <w:t xml:space="preserve">: Only 14% of Berlin-based data teams possess certified statistical expertise (German Federal Statistical Office).</w:t>
      </w:r>
    </w:p>
    <w:p>
      <w:pPr>
        <w:pStyle w:val="FirstParagraph"/>
      </w:pPr>
      <w:r>
        <w:t xml:space="preserve">This gap creates a $12M annual opportunity for specialized</w:t>
      </w:r>
      <w:r>
        <w:t xml:space="preserve"> </w:t>
      </w:r>
      <w:r>
        <w:rPr>
          <w:bCs/>
          <w:b/>
        </w:rPr>
        <w:t xml:space="preserve">Statistician</w:t>
      </w:r>
      <w:r>
        <w:t xml:space="preserve"> </w:t>
      </w:r>
      <w:r>
        <w:t xml:space="preserve">services in the Germany Berlin market, with healthcare, FinTech, and EU-funded research projects representing primary entry points.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Germany Berlin:</w:t>
      </w:r>
    </w:p>
    <w:p>
      <w:pPr>
        <w:numPr>
          <w:ilvl w:val="0"/>
          <w:numId w:val="1002"/>
        </w:numPr>
        <w:pStyle w:val="Compact"/>
      </w:pPr>
      <w:r>
        <w:rPr>
          <w:bCs/>
          <w:b/>
        </w:rPr>
        <w:t xml:space="preserve">Scale-Ups &amp; Tech SMEs</w:t>
      </w:r>
      <w:r>
        <w:t xml:space="preserve">: Berlin-based startups needing statistical validation for funding rounds (e.g., 75% of Seed-stage companies require A/B test analysis for investor due diligence).</w:t>
      </w:r>
    </w:p>
    <w:p>
      <w:pPr>
        <w:numPr>
          <w:ilvl w:val="0"/>
          <w:numId w:val="1002"/>
        </w:numPr>
        <w:pStyle w:val="Compact"/>
      </w:pPr>
      <w:r>
        <w:rPr>
          <w:bCs/>
          <w:b/>
        </w:rPr>
        <w:t xml:space="preserve">Research Institutions</w:t>
      </w:r>
      <w:r>
        <w:t xml:space="preserve">: Universities (Humboldt, TU Berlin) and Fraunhofer Institutes requiring statistical design for EU grant applications.</w:t>
      </w:r>
    </w:p>
    <w:p>
      <w:pPr>
        <w:numPr>
          <w:ilvl w:val="0"/>
          <w:numId w:val="1002"/>
        </w:numPr>
        <w:pStyle w:val="Compact"/>
      </w:pPr>
      <w:r>
        <w:rPr>
          <w:bCs/>
          <w:b/>
        </w:rPr>
        <w:t xml:space="preserve">Public Sector Entities</w:t>
      </w:r>
      <w:r>
        <w:t xml:space="preserve">: Berlin Senate departments implementing data-driven policy (e.g., mobility planning, healthcare resource allocation).</w:t>
      </w:r>
    </w:p>
    <w:bookmarkEnd w:id="22"/>
    <w:bookmarkStart w:id="23" w:name="Xc198c7b9b30fb014f94287c052780e56c92305f"/>
    <w:p>
      <w:pPr>
        <w:pStyle w:val="Heading2"/>
      </w:pPr>
      <w:r>
        <w:t xml:space="preserve">Unique Value Proposition: Germany Berlin-Centric Expertise</w:t>
      </w:r>
    </w:p>
    <w:p>
      <w:pPr>
        <w:pStyle w:val="FirstParagraph"/>
      </w:pPr>
      <w:r>
        <w:t xml:space="preserve">Our USP transcends generic analytics by embedding local market intelligence:</w:t>
      </w:r>
    </w:p>
    <w:p>
      <w:pPr>
        <w:numPr>
          <w:ilvl w:val="0"/>
          <w:numId w:val="1003"/>
        </w:numPr>
        <w:pStyle w:val="Compact"/>
      </w:pPr>
      <w:r>
        <w:rPr>
          <w:bCs/>
          <w:b/>
        </w:rPr>
        <w:t xml:space="preserve">Regulatory Mastery</w:t>
      </w:r>
      <w:r>
        <w:t xml:space="preserve">: All statistical models comply with German data laws (BDSG, GDPR) and incorporate regional variables (e.g., Berlin's specific demographic datasets).</w:t>
      </w:r>
    </w:p>
    <w:p>
      <w:pPr>
        <w:numPr>
          <w:ilvl w:val="0"/>
          <w:numId w:val="1003"/>
        </w:numPr>
        <w:pStyle w:val="Compact"/>
      </w:pPr>
      <w:r>
        <w:rPr>
          <w:bCs/>
          <w:b/>
        </w:rPr>
        <w:t xml:space="preserve">Language &amp; Cultural Fluency</w:t>
      </w:r>
      <w:r>
        <w:t xml:space="preserve">: Statisticians fluent in both English and German for seamless collaboration with Berlin's bilingual business environment.</w:t>
      </w:r>
    </w:p>
    <w:p>
      <w:pPr>
        <w:numPr>
          <w:ilvl w:val="0"/>
          <w:numId w:val="1003"/>
        </w:numPr>
        <w:pStyle w:val="Compact"/>
      </w:pPr>
      <w:r>
        <w:rPr>
          <w:bCs/>
          <w:b/>
        </w:rPr>
        <w:t xml:space="preserve">Local Ecosystem Integration</w:t>
      </w:r>
      <w:r>
        <w:t xml:space="preserve">: Partnerships with Berlin institutions (e.g., Data Science Hub Berlin, Startup Health) for co-developed use cases.</w:t>
      </w:r>
    </w:p>
    <w:p>
      <w:pPr>
        <w:pStyle w:val="FirstParagraph"/>
      </w:pPr>
      <w:r>
        <w:t xml:space="preserve">This positions us as the only provider who understands that statistical success in Germany Berlin requires more than algorithms—it demands contextual expertise.</w:t>
      </w:r>
    </w:p>
    <w:bookmarkEnd w:id="23"/>
    <w:bookmarkStart w:id="27" w:name="marketing-strategy-tactics"/>
    <w:p>
      <w:pPr>
        <w:pStyle w:val="Heading2"/>
      </w:pPr>
      <w:r>
        <w:t xml:space="preserve">Marketing Strategy &amp; Tactics</w:t>
      </w:r>
    </w:p>
    <w:p>
      <w:pPr>
        <w:pStyle w:val="FirstParagraph"/>
      </w:pPr>
      <w:r>
        <w:t xml:space="preserve">We deploy a three-pillar approach designed for maximum resonance within Germany Berlin:</w:t>
      </w:r>
    </w:p>
    <w:bookmarkStart w:id="24" w:name="hyper-local-digital-engagement"/>
    <w:p>
      <w:pPr>
        <w:pStyle w:val="Heading3"/>
      </w:pPr>
      <w:r>
        <w:t xml:space="preserve">1. Hyper-Local Digital Engagement</w:t>
      </w:r>
    </w:p>
    <w:p>
      <w:pPr>
        <w:numPr>
          <w:ilvl w:val="0"/>
          <w:numId w:val="1004"/>
        </w:numPr>
        <w:pStyle w:val="Compact"/>
      </w:pPr>
      <w:r>
        <w:rPr>
          <w:bCs/>
          <w:b/>
        </w:rPr>
        <w:t xml:space="preserve">Content Marketing</w:t>
      </w:r>
      <w:r>
        <w:t xml:space="preserve">: Publish "Berlin Data Pulse" reports analyzing local industry data (e.g., "Statistical Trends in Berlin's FinTech Ecosystem 2024") via LinkedIn and German business portals like Handelsblatt. Targets C-suite at Berlin companies.</w:t>
      </w:r>
    </w:p>
    <w:p>
      <w:pPr>
        <w:numPr>
          <w:ilvl w:val="0"/>
          <w:numId w:val="1004"/>
        </w:numPr>
        <w:pStyle w:val="Compact"/>
      </w:pPr>
      <w:r>
        <w:rPr>
          <w:bCs/>
          <w:b/>
        </w:rPr>
        <w:t xml:space="preserve">SEO Optimization</w:t>
      </w:r>
      <w:r>
        <w:t xml:space="preserve">: Rank for keywords like "Statistician Berlin," "Data Analytics Germany," and "GDPR Statistical Compliance" with location-specific landing pages.</w:t>
      </w:r>
    </w:p>
    <w:bookmarkEnd w:id="24"/>
    <w:bookmarkStart w:id="25" w:name="strategic-berlin-community-integration"/>
    <w:p>
      <w:pPr>
        <w:pStyle w:val="Heading3"/>
      </w:pPr>
      <w:r>
        <w:t xml:space="preserve">2. Strategic Berlin Community Integration</w:t>
      </w:r>
    </w:p>
    <w:p>
      <w:pPr>
        <w:numPr>
          <w:ilvl w:val="0"/>
          <w:numId w:val="1005"/>
        </w:numPr>
        <w:pStyle w:val="Compact"/>
      </w:pPr>
      <w:r>
        <w:rPr>
          <w:bCs/>
          <w:b/>
        </w:rPr>
        <w:t xml:space="preserve">Event Sponsorship</w:t>
      </w:r>
      <w:r>
        <w:t xml:space="preserve">: Official partner at Berlin Tech Week, Data Science Day, and Startup Weekend Berlin. Host "Statistical Strategy Roundtables" at locations like FabLab Berlin.</w:t>
      </w:r>
    </w:p>
    <w:p>
      <w:pPr>
        <w:numPr>
          <w:ilvl w:val="0"/>
          <w:numId w:val="1005"/>
        </w:numPr>
        <w:pStyle w:val="Compact"/>
      </w:pPr>
      <w:r>
        <w:rPr>
          <w:bCs/>
          <w:b/>
        </w:rPr>
        <w:t xml:space="preserve">University Collaborations</w:t>
      </w:r>
      <w:r>
        <w:t xml:space="preserve">: Co-develop curriculum with TU Berlin’s Statistics Department for intern placements, creating a talent pipeline while building brand authority.</w:t>
      </w:r>
    </w:p>
    <w:bookmarkEnd w:id="25"/>
    <w:bookmarkStart w:id="26" w:name="enterprise-account-development"/>
    <w:p>
      <w:pPr>
        <w:pStyle w:val="Heading3"/>
      </w:pPr>
      <w:r>
        <w:t xml:space="preserve">3. Enterprise Account Development</w:t>
      </w:r>
    </w:p>
    <w:p>
      <w:pPr>
        <w:numPr>
          <w:ilvl w:val="0"/>
          <w:numId w:val="1006"/>
        </w:numPr>
        <w:pStyle w:val="Compact"/>
      </w:pPr>
      <w:r>
        <w:rPr>
          <w:bCs/>
          <w:b/>
        </w:rPr>
        <w:t xml:space="preserve">Pilot Program Launches</w:t>
      </w:r>
      <w:r>
        <w:t xml:space="preserve">: Offer free statistical audits to 50 Berlin-based companies (e.g., analyzing their customer data for GDPR gaps), converting 40% to paid contracts.</w:t>
      </w:r>
    </w:p>
    <w:bookmarkEnd w:id="26"/>
    <w:bookmarkEnd w:id="27"/>
    <w:bookmarkStart w:id="28" w:name="implementation-timeline-q1q4-2025"/>
    <w:p>
      <w:pPr>
        <w:pStyle w:val="Heading2"/>
      </w:pPr>
      <w:r>
        <w:t xml:space="preserve">Implementation Timeline: Q1–Q4 2025</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2025</w:t>
      </w:r>
    </w:p>
    <w:p>
      <w:pPr>
        <w:pStyle w:val="BodyText"/>
      </w:pPr>
      <w:r>
        <w:t xml:space="preserve">Local SEO setup; University partnership MOUs; First Berlin Data Pulse report launch</w:t>
      </w:r>
    </w:p>
    <w:p>
      <w:pPr>
        <w:pStyle w:val="BodyText"/>
      </w:pPr>
      <w:r>
        <w:t xml:space="preserve">30 website leads from Germany Berlin; 5 pilot sign-ups</w:t>
      </w:r>
    </w:p>
    <w:p>
      <w:pPr>
        <w:pStyle w:val="BodyText"/>
      </w:pPr>
      <w:r>
        <w:t xml:space="preserve">Q2 2025</w:t>
      </w:r>
    </w:p>
    <w:p>
      <w:pPr>
        <w:pStyle w:val="BodyText"/>
      </w:pPr>
      <w:r>
        <w:t xml:space="preserve">Sponsorship of Berlin Tech Week event; Launch referral program with Bitkom</w:t>
      </w:r>
    </w:p>
    <w:p>
      <w:pPr>
        <w:pStyle w:val="BodyText"/>
      </w:pPr>
      <w:r>
        <w:t xml:space="preserve">15 enterprise pilot contracts; 10% social media engagement rate in Germany Berlin market</w:t>
      </w:r>
    </w:p>
    <w:p>
      <w:pPr>
        <w:pStyle w:val="BodyText"/>
      </w:pPr>
      <w:r>
        <w:t xml:space="preserve">Q3 2025</w:t>
      </w:r>
    </w:p>
    <w:p>
      <w:pPr>
        <w:pStyle w:val="BodyText"/>
      </w:pPr>
      <w:r>
        <w:t xml:space="preserve">Co-hosted webinar series with Fraunhofer Institute; GDPR statistical compliance workshop</w:t>
      </w:r>
    </w:p>
    <w:p>
      <w:pPr>
        <w:pStyle w:val="BodyText"/>
      </w:pPr>
      <w:r>
        <w:t xml:space="preserve">20+ paid client conversions; 85% retention rate from pilots</w:t>
      </w:r>
    </w:p>
    <w:p>
      <w:pPr>
        <w:pStyle w:val="BodyText"/>
      </w:pPr>
      <w:r>
        <w:t xml:space="preserve">Q4 2025</w:t>
      </w:r>
    </w:p>
    <w:p>
      <w:pPr>
        <w:pStyle w:val="BodyText"/>
      </w:pPr>
      <w:r>
        <w:t xml:space="preserve">Annual Berlin Data Report release; Expansion into public sector via Senate partnership pitch</w:t>
      </w:r>
    </w:p>
    <w:p>
      <w:pPr>
        <w:pStyle w:val="BodyText"/>
      </w:pPr>
      <w:r>
        <w:t xml:space="preserve">35% YoY revenue growth; Establish as top 3 statistical service provider in Germany Berlin</w:t>
      </w:r>
    </w:p>
    <w:bookmarkEnd w:id="28"/>
    <w:bookmarkStart w:id="29" w:name="budget-allocation-total-185000"/>
    <w:p>
      <w:pPr>
        <w:pStyle w:val="Heading2"/>
      </w:pPr>
      <w:r>
        <w:t xml:space="preserve">Budget Allocation (Total: €185,000)</w:t>
      </w:r>
    </w:p>
    <w:p>
      <w:pPr>
        <w:numPr>
          <w:ilvl w:val="0"/>
          <w:numId w:val="1007"/>
        </w:numPr>
        <w:pStyle w:val="Compact"/>
      </w:pPr>
      <w:r>
        <w:rPr>
          <w:bCs/>
          <w:b/>
        </w:rPr>
        <w:t xml:space="preserve">Community Engagement (45%)</w:t>
      </w:r>
      <w:r>
        <w:t xml:space="preserve">: €83,250 for events, sponsorships, and university partnerships.</w:t>
      </w:r>
    </w:p>
    <w:p>
      <w:pPr>
        <w:numPr>
          <w:ilvl w:val="0"/>
          <w:numId w:val="1007"/>
        </w:numPr>
        <w:pStyle w:val="Compact"/>
      </w:pPr>
      <w:r>
        <w:rPr>
          <w:bCs/>
          <w:b/>
        </w:rPr>
        <w:t xml:space="preserve">Digital Marketing (35%)</w:t>
      </w:r>
      <w:r>
        <w:t xml:space="preserve">: €64,750 for SEO/SEM and localized content creation targeting Germany Berlin.</w:t>
      </w:r>
    </w:p>
    <w:p>
      <w:pPr>
        <w:numPr>
          <w:ilvl w:val="0"/>
          <w:numId w:val="1007"/>
        </w:numPr>
        <w:pStyle w:val="Compact"/>
      </w:pPr>
      <w:r>
        <w:rPr>
          <w:bCs/>
          <w:b/>
        </w:rPr>
        <w:t xml:space="preserve">Product Development (20%)</w:t>
      </w:r>
      <w:r>
        <w:t xml:space="preserve">: €37,000 for region-specific statistical tools (e.g., GDPR impact analyzers).</w:t>
      </w:r>
    </w:p>
    <w:bookmarkEnd w:id="29"/>
    <w:bookmarkStart w:id="30" w:name="kpis-for-success"/>
    <w:p>
      <w:pPr>
        <w:pStyle w:val="Heading2"/>
      </w:pPr>
      <w:r>
        <w:t xml:space="preserve">KPIs for Success</w:t>
      </w:r>
    </w:p>
    <w:p>
      <w:pPr>
        <w:pStyle w:val="FirstParagraph"/>
      </w:pPr>
      <w:r>
        <w:t xml:space="preserve">We measure progress through Berlin-specific metrics:</w:t>
      </w:r>
    </w:p>
    <w:p>
      <w:pPr>
        <w:numPr>
          <w:ilvl w:val="0"/>
          <w:numId w:val="1008"/>
        </w:numPr>
        <w:pStyle w:val="Compact"/>
      </w:pPr>
      <w:r>
        <w:rPr>
          <w:bCs/>
          <w:b/>
        </w:rPr>
        <w:t xml:space="preserve">Market Penetration Rate</w:t>
      </w:r>
      <w:r>
        <w:t xml:space="preserve">: % of target companies in Berlin using our services (Goal: 18% by Q4 2025).</w:t>
      </w:r>
    </w:p>
    <w:p>
      <w:pPr>
        <w:numPr>
          <w:ilvl w:val="0"/>
          <w:numId w:val="1008"/>
        </w:numPr>
        <w:pStyle w:val="Compact"/>
      </w:pPr>
      <w:r>
        <w:rPr>
          <w:bCs/>
          <w:b/>
        </w:rPr>
        <w:t xml:space="preserve">Local Client Retention</w:t>
      </w:r>
      <w:r>
        <w:t xml:space="preserve">: &gt;85% annual retention rate from Berlin-based clients.</w:t>
      </w:r>
    </w:p>
    <w:p>
      <w:pPr>
        <w:numPr>
          <w:ilvl w:val="0"/>
          <w:numId w:val="1008"/>
        </w:numPr>
        <w:pStyle w:val="Compact"/>
      </w:pPr>
      <w:r>
        <w:rPr>
          <w:bCs/>
          <w:b/>
        </w:rPr>
        <w:t xml:space="preserve">Industry Influence</w:t>
      </w:r>
      <w:r>
        <w:t xml:space="preserve">: 3+ published statistical case studies in Berlin business media (e.g., Capital, Wirtschaftswoche).</w:t>
      </w:r>
    </w:p>
    <w:bookmarkEnd w:id="30"/>
    <w:bookmarkStart w:id="31" w:name="X6bdeb61f5e2a52efead4a9936771f5dc8b73b4b"/>
    <w:p>
      <w:pPr>
        <w:pStyle w:val="Heading2"/>
      </w:pPr>
      <w:r>
        <w:t xml:space="preserve">Conclusion: Data-Driven Dominance in Germany Berlin</w:t>
      </w:r>
    </w:p>
    <w:p>
      <w:pPr>
        <w:pStyle w:val="FirstParagraph"/>
      </w:pPr>
      <w:r>
        <w:t xml:space="preserve">This Marketing Plan positions our</w:t>
      </w:r>
      <w:r>
        <w:t xml:space="preserve"> </w:t>
      </w:r>
      <w:r>
        <w:rPr>
          <w:bCs/>
          <w:b/>
        </w:rPr>
        <w:t xml:space="preserve">Statistician</w:t>
      </w:r>
      <w:r>
        <w:t xml:space="preserve"> </w:t>
      </w:r>
      <w:r>
        <w:t xml:space="preserve">service as the indispensable partner for Berlin’s data revolution. By embedding statistical expertise within the city’s unique regulatory, cultural, and economic fabric—rather than offering generic solutions—we will capture market share while driving tangible business outcomes for Germany Berlin organizations. As Berlin accelerates its journey toward becoming Europe’s #1 data hub (per EU Digital Decade targets), our localized approach ensures we are not just meeting demand but defining statistical excellence in this dynamic market. The path forward is clear: leverage Berlin’s ecosystem, respect its local nuances, and transform statistics from numbers into strategic advantage.</w:t>
      </w:r>
    </w:p>
    <w:p>
      <w:pPr>
        <w:pStyle w:val="BodyText"/>
      </w:pPr>
      <w:r>
        <w:rPr>
          <w:bCs/>
          <w:b/>
        </w:rPr>
        <w:t xml:space="preserve">Document End: Marketing Plan for Statistician Services | Germany Berlin |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for Germany Berlin</dc:title>
  <dc:creator/>
  <dc:language>en</dc:language>
  <cp:keywords/>
  <dcterms:created xsi:type="dcterms:W3CDTF">2026-05-30T12:45:10Z</dcterms:created>
  <dcterms:modified xsi:type="dcterms:W3CDTF">2026-05-30T12:45:10Z</dcterms:modified>
</cp:coreProperties>
</file>

<file path=docProps/custom.xml><?xml version="1.0" encoding="utf-8"?>
<Properties xmlns="http://schemas.openxmlformats.org/officeDocument/2006/custom-properties" xmlns:vt="http://schemas.openxmlformats.org/officeDocument/2006/docPropsVTypes"/>
</file>