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9" w:name="Xc18ea4063ca17556937ace0b042742f4ff1e7c9"/>
    <w:p>
      <w:pPr>
        <w:pStyle w:val="Heading1"/>
      </w:pPr>
      <w:r>
        <w:t xml:space="preserve">Comprehensive Marketing Plan for Attracting Top-Tier Statisticians to Germany Frankfurt</w:t>
      </w:r>
    </w:p>
    <w:bookmarkStart w:id="20" w:name="executive-summary"/>
    <w:p>
      <w:pPr>
        <w:pStyle w:val="Heading2"/>
      </w:pPr>
      <w:r>
        <w:t xml:space="preserve">Executive Summary</w:t>
      </w:r>
    </w:p>
    <w:p>
      <w:pPr>
        <w:pStyle w:val="FirstParagraph"/>
      </w:pPr>
      <w:r>
        <w:t xml:space="preserve">This Marketing Plan outlines a strategic approach to recruit highly skilled Statisticians for critical roles within the financial and data analytics sector in Germany Frankfurt. As the European financial capital, Frankfurt demands statistical expertise that drives data-informed decision-making across banks, insurance firms, and tech innovators. This plan targets the global pool of statistical talent with precision marketing aligned with Frankfurt's economic ecosystem. By leveraging local industry partnerships and digital channels tailored to German professionals, we will position our Statistician opportunities as career-defining roles in Europe's premier financial hub.</w:t>
      </w:r>
    </w:p>
    <w:bookmarkEnd w:id="20"/>
    <w:bookmarkStart w:id="21" w:name="Xc7ec880902e2b24a39d068867a065717762a3b8"/>
    <w:p>
      <w:pPr>
        <w:pStyle w:val="Heading2"/>
      </w:pPr>
      <w:r>
        <w:t xml:space="preserve">Market Analysis: Germany Frankfurt Context</w:t>
      </w:r>
    </w:p>
    <w:p>
      <w:pPr>
        <w:pStyle w:val="FirstParagraph"/>
      </w:pPr>
      <w:r>
        <w:t xml:space="preserve">Frankfurt's status as Germany’s financial heartland makes it a magnet for statistical talent. With over 170 global banks and 50 insurance companies headquartered here, demand for Statisticians has surged by 38% since 2020 (Federal Statistical Office, DE). The city’s ecosystem—boasting the European Central Bank (ECB), DAX-listed firms, and fintech accelerators like FinTech Hub Frankfurt—creates urgent need for professionals who can translate complex data into strategic advantage. However, competition is fierce: 68% of German financial institutions report Statistician shortages. This Marketing Plan directly addresses this gap by positioning Frankfurt as the optimal career destination for statistical excellence.</w:t>
      </w:r>
    </w:p>
    <w:bookmarkEnd w:id="21"/>
    <w:bookmarkStart w:id="22" w:name="target-audience-definition"/>
    <w:p>
      <w:pPr>
        <w:pStyle w:val="Heading2"/>
      </w:pPr>
      <w:r>
        <w:t xml:space="preserve">Target Audience Definition</w:t>
      </w:r>
    </w:p>
    <w:p>
      <w:pPr>
        <w:pStyle w:val="FirstParagraph"/>
      </w:pPr>
      <w:r>
        <w:t xml:space="preserve">We focus on three key segments:</w:t>
      </w:r>
    </w:p>
    <w:p>
      <w:pPr>
        <w:numPr>
          <w:ilvl w:val="0"/>
          <w:numId w:val="1001"/>
        </w:numPr>
        <w:pStyle w:val="Compact"/>
      </w:pPr>
      <w:r>
        <w:rPr>
          <w:bCs/>
          <w:b/>
        </w:rPr>
        <w:t xml:space="preserve">Senior Statisticians (8+ years):</w:t>
      </w:r>
      <w:r>
        <w:t xml:space="preserve"> </w:t>
      </w:r>
      <w:r>
        <w:t xml:space="preserve">Professionals seeking leadership roles in risk modeling or data strategy within Frankfurt’s financial institutions. Prior experience in Basel III compliance or AI-driven analytics is preferred.</w:t>
      </w:r>
    </w:p>
    <w:p>
      <w:pPr>
        <w:numPr>
          <w:ilvl w:val="0"/>
          <w:numId w:val="1001"/>
        </w:numPr>
        <w:pStyle w:val="Compact"/>
      </w:pPr>
      <w:r>
        <w:rPr>
          <w:bCs/>
          <w:b/>
        </w:rPr>
        <w:t xml:space="preserve">Early-Career Statisticians (2-5 years):</w:t>
      </w:r>
      <w:r>
        <w:t xml:space="preserve"> </w:t>
      </w:r>
      <w:r>
        <w:t xml:space="preserve">PhD graduates from German universities (e.g., Goethe University Frankfurt) and EU programs seeking relocation opportunities with structured career pathways.</w:t>
      </w:r>
    </w:p>
    <w:p>
      <w:pPr>
        <w:numPr>
          <w:ilvl w:val="0"/>
          <w:numId w:val="1001"/>
        </w:numPr>
        <w:pStyle w:val="Compact"/>
      </w:pPr>
      <w:r>
        <w:rPr>
          <w:bCs/>
          <w:b/>
        </w:rPr>
        <w:t xml:space="preserve">International Statisticians:</w:t>
      </w:r>
      <w:r>
        <w:t xml:space="preserve"> </w:t>
      </w:r>
      <w:r>
        <w:t xml:space="preserve">Global talent targeting Europe’s top financial center, valuing Frankfurt’s visa-friendly policies for skilled workers under Germany’s EU Blue Card scheme.</w:t>
      </w:r>
    </w:p>
    <w:bookmarkEnd w:id="22"/>
    <w:bookmarkStart w:id="23" w:name="marketing-objectives"/>
    <w:p>
      <w:pPr>
        <w:pStyle w:val="Heading2"/>
      </w:pPr>
      <w:r>
        <w:t xml:space="preserve">Marketing Objectives</w:t>
      </w:r>
    </w:p>
    <w:p>
      <w:pPr>
        <w:pStyle w:val="FirstParagraph"/>
      </w:pPr>
      <w:r>
        <w:t xml:space="preserve">This Marketing Plan aims to achieve:</w:t>
      </w:r>
    </w:p>
    <w:p>
      <w:pPr>
        <w:numPr>
          <w:ilvl w:val="0"/>
          <w:numId w:val="1002"/>
        </w:numPr>
        <w:pStyle w:val="Compact"/>
      </w:pPr>
      <w:r>
        <w:t xml:space="preserve">Attract 250 qualified Statistician applications within 6 months from targeted global and German networks.</w:t>
      </w:r>
    </w:p>
    <w:p>
      <w:pPr>
        <w:numPr>
          <w:ilvl w:val="0"/>
          <w:numId w:val="1002"/>
        </w:numPr>
        <w:pStyle w:val="Compact"/>
      </w:pPr>
      <w:r>
        <w:t xml:space="preserve">Reduce time-to-hire for Statistician roles by 35% through precision recruitment.</w:t>
      </w:r>
    </w:p>
    <w:p>
      <w:pPr>
        <w:numPr>
          <w:ilvl w:val="0"/>
          <w:numId w:val="1002"/>
        </w:numPr>
        <w:pStyle w:val="Compact"/>
      </w:pPr>
      <w:r>
        <w:t xml:space="preserve">Position Frankfurt as the #1 preferred location for statistical careers in Germany (measured via candidate surveys).</w:t>
      </w:r>
    </w:p>
    <w:bookmarkEnd w:id="23"/>
    <w:bookmarkStart w:id="24" w:name="strategic-marketing-mix"/>
    <w:p>
      <w:pPr>
        <w:pStyle w:val="Heading2"/>
      </w:pPr>
      <w:r>
        <w:t xml:space="preserve">Strategic Marketing Mix</w:t>
      </w:r>
    </w:p>
    <w:p>
      <w:pPr>
        <w:pStyle w:val="FirstParagraph"/>
      </w:pPr>
      <w:r>
        <w:rPr>
          <w:bCs/>
          <w:b/>
        </w:rPr>
        <w:t xml:space="preserve">Product: The Statistician Role in Frankfurt</w:t>
      </w:r>
    </w:p>
    <w:p>
      <w:pPr>
        <w:pStyle w:val="BodyText"/>
      </w:pPr>
      <w:r>
        <w:t xml:space="preserve">We reframe the position as a strategic catalyst: "Statistician at [Company] in Frankfurt—Where Data Drives Europe’s Financial Future." Core value propositions include:</w:t>
      </w:r>
    </w:p>
    <w:p>
      <w:pPr>
        <w:numPr>
          <w:ilvl w:val="0"/>
          <w:numId w:val="1003"/>
        </w:numPr>
        <w:pStyle w:val="Compact"/>
      </w:pPr>
      <w:r>
        <w:t xml:space="preserve">Access to Frankfurt’s financial infrastructure (ECB data, DAX market intelligence)</w:t>
      </w:r>
    </w:p>
    <w:p>
      <w:pPr>
        <w:numPr>
          <w:ilvl w:val="0"/>
          <w:numId w:val="1003"/>
        </w:numPr>
        <w:pStyle w:val="Compact"/>
      </w:pPr>
      <w:r>
        <w:t xml:space="preserve">Leadership in AI/ML projects for credit risk or ESG analytics</w:t>
      </w:r>
    </w:p>
    <w:p>
      <w:pPr>
        <w:numPr>
          <w:ilvl w:val="0"/>
          <w:numId w:val="1003"/>
        </w:numPr>
        <w:pStyle w:val="Compact"/>
      </w:pPr>
      <w:r>
        <w:t xml:space="preserve">German-language training and integration support for international hires</w:t>
      </w:r>
    </w:p>
    <w:p>
      <w:pPr>
        <w:pStyle w:val="FirstParagraph"/>
      </w:pPr>
      <w:r>
        <w:rPr>
          <w:bCs/>
          <w:b/>
        </w:rPr>
        <w:t xml:space="preserve">Pricing: Value-Based Recruitment Incentives</w:t>
      </w:r>
    </w:p>
    <w:p>
      <w:pPr>
        <w:pStyle w:val="BodyText"/>
      </w:pPr>
      <w:r>
        <w:t xml:space="preserve">Competitive compensation packages include:</w:t>
      </w:r>
    </w:p>
    <w:p>
      <w:pPr>
        <w:numPr>
          <w:ilvl w:val="0"/>
          <w:numId w:val="1004"/>
        </w:numPr>
        <w:pStyle w:val="Compact"/>
      </w:pPr>
      <w:r>
        <w:t xml:space="preserve">15% above Frankfurt market average for Statisticians (€85k–€120k base salary)</w:t>
      </w:r>
    </w:p>
    <w:p>
      <w:pPr>
        <w:numPr>
          <w:ilvl w:val="0"/>
          <w:numId w:val="1004"/>
        </w:numPr>
        <w:pStyle w:val="Compact"/>
      </w:pPr>
      <w:r>
        <w:t xml:space="preserve">Relocation grant (€10k) for international Statisticians</w:t>
      </w:r>
    </w:p>
    <w:p>
      <w:pPr>
        <w:numPr>
          <w:ilvl w:val="0"/>
          <w:numId w:val="1004"/>
        </w:numPr>
        <w:pStyle w:val="Compact"/>
      </w:pPr>
      <w:r>
        <w:t xml:space="preserve">German language courses and cultural onboarding</w:t>
      </w:r>
    </w:p>
    <w:p>
      <w:pPr>
        <w:pStyle w:val="FirstParagraph"/>
      </w:pPr>
      <w:r>
        <w:rPr>
          <w:bCs/>
          <w:b/>
        </w:rPr>
        <w:t xml:space="preserve">Promotion: Multi-Channel Targeting in Germany Frankfurt</w:t>
      </w:r>
    </w:p>
    <w:p>
      <w:pPr>
        <w:numPr>
          <w:ilvl w:val="0"/>
          <w:numId w:val="1005"/>
        </w:numPr>
        <w:pStyle w:val="Compact"/>
      </w:pPr>
      <w:r>
        <w:rPr>
          <w:bCs/>
          <w:b/>
        </w:rPr>
        <w:t xml:space="preserve">LinkedIn Campaigns:</w:t>
      </w:r>
      <w:r>
        <w:t xml:space="preserve"> </w:t>
      </w:r>
      <w:r>
        <w:t xml:space="preserve">Geo-targeted ads to Statistician groups in Germany, emphasizing "Frankfurt Financial Hub" and "ECB Collaboration Opportunities." Sponsored content features testimonials from current Frankfurt-based Statisticians.</w:t>
      </w:r>
    </w:p>
    <w:p>
      <w:pPr>
        <w:numPr>
          <w:ilvl w:val="0"/>
          <w:numId w:val="1005"/>
        </w:numPr>
        <w:pStyle w:val="Compact"/>
      </w:pPr>
      <w:r>
        <w:rPr>
          <w:bCs/>
          <w:b/>
        </w:rPr>
        <w:t xml:space="preserve">University Partnerships:</w:t>
      </w:r>
      <w:r>
        <w:t xml:space="preserve"> </w:t>
      </w:r>
      <w:r>
        <w:t xml:space="preserve">Direct engagement with Goethe University Frankfurt’s Statistics Department and TU Darmstadt (50km away) via career fairs focused on "Statistician Career Paths in Germany's Financial Capital."</w:t>
      </w:r>
    </w:p>
    <w:p>
      <w:pPr>
        <w:numPr>
          <w:ilvl w:val="0"/>
          <w:numId w:val="1005"/>
        </w:numPr>
        <w:pStyle w:val="Compact"/>
      </w:pPr>
      <w:r>
        <w:rPr>
          <w:bCs/>
          <w:b/>
        </w:rPr>
        <w:t xml:space="preserve">Industry Events:</w:t>
      </w:r>
      <w:r>
        <w:t xml:space="preserve"> </w:t>
      </w:r>
      <w:r>
        <w:t xml:space="preserve">Sponsorship of Frankfurt FinTech Week and the German Statistical Society Conference, featuring a dedicated "Statistician Talent Summit" with networking sessions.</w:t>
      </w:r>
    </w:p>
    <w:p>
      <w:pPr>
        <w:numPr>
          <w:ilvl w:val="0"/>
          <w:numId w:val="1005"/>
        </w:numPr>
        <w:pStyle w:val="Compact"/>
      </w:pPr>
      <w:r>
        <w:rPr>
          <w:bCs/>
          <w:b/>
        </w:rPr>
        <w:t xml:space="preserve">Content Marketing:</w:t>
      </w:r>
      <w:r>
        <w:t xml:space="preserve"> </w:t>
      </w:r>
      <w:r>
        <w:t xml:space="preserve">Blog series on "Why Frankfurt? The Statistician’s Guide to Europe’s Data Ecosystem" (optimized for German SEO keywords like "Statistiker in Frankfurt Jobs").</w:t>
      </w:r>
    </w:p>
    <w:p>
      <w:pPr>
        <w:pStyle w:val="FirstParagraph"/>
      </w:pPr>
      <w:r>
        <w:rPr>
          <w:bCs/>
          <w:b/>
        </w:rPr>
        <w:t xml:space="preserve">Place: Localization for Germany Frankfurt</w:t>
      </w:r>
    </w:p>
    <w:p>
      <w:pPr>
        <w:pStyle w:val="BodyText"/>
      </w:pPr>
      <w:r>
        <w:t xml:space="preserve">All materials are bilingual (English/German) with German-language versions prioritized. Career pages include Frankfurt-specific context: "Work where the ECB sets monetary policy and DAX companies set analytics standards." Partnering with local agencies like "Frankfurt International" ensures seamless relocation support for Statisticians.</w:t>
      </w:r>
    </w:p>
    <w:bookmarkEnd w:id="24"/>
    <w:bookmarkStart w:id="25"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LinkedIn Targeted Ads (Germany)</w:t>
      </w:r>
    </w:p>
    <w:p>
      <w:pPr>
        <w:pStyle w:val="BodyText"/>
      </w:pPr>
      <w:r>
        <w:t xml:space="preserve">35%</w:t>
      </w:r>
    </w:p>
    <w:p>
      <w:pPr>
        <w:pStyle w:val="BodyText"/>
      </w:pPr>
      <w:r>
        <w:t xml:space="preserve">Precise candidate reach; 20% application conversion</w:t>
      </w:r>
    </w:p>
    <w:p>
      <w:pPr>
        <w:pStyle w:val="BodyText"/>
      </w:pPr>
      <w:r>
        <w:t xml:space="preserve">University Partnerships</w:t>
      </w:r>
    </w:p>
    <w:p>
      <w:pPr>
        <w:pStyle w:val="BodyText"/>
      </w:pPr>
      <w:r>
        <w:t xml:space="preserve">25%</w:t>
      </w:r>
    </w:p>
    <w:p>
      <w:pPr>
        <w:pStyle w:val="BodyText"/>
      </w:pPr>
      <w:r>
        <w:t xml:space="preserve">High-quality early-career candidates (40+ applications)</w:t>
      </w:r>
    </w:p>
    <w:p>
      <w:pPr>
        <w:pStyle w:val="BodyText"/>
      </w:pPr>
      <w:r>
        <w:t xml:space="preserve">Industry Events/Sponsorships</w:t>
      </w:r>
    </w:p>
    <w:p>
      <w:pPr>
        <w:pStyle w:val="BodyText"/>
      </w:pPr>
      <w:r>
        <w:t xml:space="preserve">20%</w:t>
      </w:r>
    </w:p>
    <w:p>
      <w:pPr>
        <w:pStyle w:val="BodyText"/>
      </w:pPr>
      <w:r>
        <w:t xml:space="preserve">Niche community engagement; 15% direct hires</w:t>
      </w:r>
    </w:p>
    <w:p>
      <w:pPr>
        <w:pStyle w:val="BodyText"/>
      </w:pPr>
      <w:r>
        <w:t xml:space="preserve">Content &amp; SEO (German)</w:t>
      </w:r>
    </w:p>
    <w:p>
      <w:pPr>
        <w:pStyle w:val="BodyText"/>
      </w:pPr>
      <w:r>
        <w:t xml:space="preserve">15%</w:t>
      </w:r>
    </w:p>
    <w:p>
      <w:pPr>
        <w:pStyle w:val="BodyText"/>
      </w:pPr>
      <w:r>
        <w:t xml:space="preserve">Sustained inbound leads; 30% long-term application source</w:t>
      </w:r>
    </w:p>
    <w:p>
      <w:pPr>
        <w:pStyle w:val="BodyText"/>
      </w:pPr>
      <w:r>
        <w:t xml:space="preserve">Relocation Support</w:t>
      </w:r>
    </w:p>
    <w:p>
      <w:pPr>
        <w:pStyle w:val="BodyText"/>
      </w:pPr>
      <w:r>
        <w:t xml:space="preserve">5%</w:t>
      </w:r>
    </w:p>
    <w:p>
      <w:pPr>
        <w:pStyle w:val="BodyText"/>
      </w:pPr>
      <w:r>
        <w:t xml:space="preserve">Candidate retention boost (measured via post-hire surveys)</w:t>
      </w:r>
    </w:p>
    <w:bookmarkEnd w:id="25"/>
    <w:bookmarkStart w:id="26" w:name="implementation-timeline"/>
    <w:p>
      <w:pPr>
        <w:pStyle w:val="Heading2"/>
      </w:pPr>
      <w:r>
        <w:t xml:space="preserve">Implementation Timeline</w:t>
      </w:r>
    </w:p>
    <w:p>
      <w:pPr>
        <w:pStyle w:val="FirstParagraph"/>
      </w:pPr>
      <w:r>
        <w:rPr>
          <w:bCs/>
          <w:b/>
        </w:rPr>
        <w:t xml:space="preserve">Milestone 1 (Months 1-2):</w:t>
      </w:r>
      <w:r>
        <w:t xml:space="preserve"> </w:t>
      </w:r>
      <w:r>
        <w:t xml:space="preserve">Finalize partnerships with Goethe University and Frankfurt FinTech Week; launch LinkedIn campaigns.</w:t>
      </w:r>
    </w:p>
    <w:p>
      <w:pPr>
        <w:pStyle w:val="BodyText"/>
      </w:pPr>
      <w:r>
        <w:rPr>
          <w:bCs/>
          <w:b/>
        </w:rPr>
        <w:t xml:space="preserve">Milestone 2 (Months 3-4):</w:t>
      </w:r>
      <w:r>
        <w:t xml:space="preserve"> </w:t>
      </w:r>
      <w:r>
        <w:t xml:space="preserve">Host Statistician Talent Summit at Frankfurt City Palace; deploy German-language content series.</w:t>
      </w:r>
    </w:p>
    <w:p>
      <w:pPr>
        <w:pStyle w:val="BodyText"/>
      </w:pPr>
      <w:r>
        <w:rPr>
          <w:bCs/>
          <w:b/>
        </w:rPr>
        <w:t xml:space="preserve">Milestone 3 (Months 5-6):</w:t>
      </w:r>
      <w:r>
        <w:t xml:space="preserve"> </w:t>
      </w:r>
      <w:r>
        <w:t xml:space="preserve">Analyze application data, refine targeting, and onboard top candidates. Track KPIs against objectives.</w:t>
      </w:r>
    </w:p>
    <w:bookmarkEnd w:id="26"/>
    <w:bookmarkStart w:id="27" w:name="key-performance-indicators-kpis"/>
    <w:p>
      <w:pPr>
        <w:pStyle w:val="Heading2"/>
      </w:pPr>
      <w:r>
        <w:t xml:space="preserve">Key Performance Indicators (KPIs)</w:t>
      </w:r>
    </w:p>
    <w:p>
      <w:pPr>
        <w:numPr>
          <w:ilvl w:val="0"/>
          <w:numId w:val="1006"/>
        </w:numPr>
        <w:pStyle w:val="Compact"/>
      </w:pPr>
      <w:r>
        <w:rPr>
          <w:bCs/>
          <w:b/>
        </w:rPr>
        <w:t xml:space="preserve">Candidate Quality:</w:t>
      </w:r>
      <w:r>
        <w:t xml:space="preserve"> </w:t>
      </w:r>
      <w:r>
        <w:t xml:space="preserve">% of Statistician applicants with 5+ years experience in financial analytics (target: 60%)</w:t>
      </w:r>
    </w:p>
    <w:p>
      <w:pPr>
        <w:numPr>
          <w:ilvl w:val="0"/>
          <w:numId w:val="1006"/>
        </w:numPr>
        <w:pStyle w:val="Compact"/>
      </w:pPr>
      <w:r>
        <w:rPr>
          <w:bCs/>
          <w:b/>
        </w:rPr>
        <w:t xml:space="preserve">Time-to-Hire:</w:t>
      </w:r>
      <w:r>
        <w:t xml:space="preserve"> </w:t>
      </w:r>
      <w:r>
        <w:t xml:space="preserve">Reduced from industry average of 45 days to ≤30 days (target: 35% improvement)</w:t>
      </w:r>
    </w:p>
    <w:p>
      <w:pPr>
        <w:numPr>
          <w:ilvl w:val="0"/>
          <w:numId w:val="1006"/>
        </w:numPr>
        <w:pStyle w:val="Compact"/>
      </w:pPr>
      <w:r>
        <w:rPr>
          <w:bCs/>
          <w:b/>
        </w:rPr>
        <w:t xml:space="preserve">Frankfurt Preference Score:</w:t>
      </w:r>
      <w:r>
        <w:t xml:space="preserve"> </w:t>
      </w:r>
      <w:r>
        <w:t xml:space="preserve">Candidate survey showing "Frankfurt" as top location choice (target: 85% positive response)</w:t>
      </w:r>
    </w:p>
    <w:p>
      <w:pPr>
        <w:numPr>
          <w:ilvl w:val="0"/>
          <w:numId w:val="1006"/>
        </w:numPr>
        <w:pStyle w:val="Compact"/>
      </w:pPr>
      <w:r>
        <w:rPr>
          <w:bCs/>
          <w:b/>
        </w:rPr>
        <w:t xml:space="preserve">Cost per Hire:</w:t>
      </w:r>
      <w:r>
        <w:t xml:space="preserve"> </w:t>
      </w:r>
      <w:r>
        <w:t xml:space="preserve">Below €12,000 (below German industry benchmark of €14,500)</w:t>
      </w:r>
    </w:p>
    <w:bookmarkEnd w:id="27"/>
    <w:bookmarkStart w:id="28" w:name="conclusion"/>
    <w:p>
      <w:pPr>
        <w:pStyle w:val="Heading2"/>
      </w:pPr>
      <w:r>
        <w:t xml:space="preserve">Conclusion</w:t>
      </w:r>
    </w:p>
    <w:p>
      <w:pPr>
        <w:pStyle w:val="FirstParagraph"/>
      </w:pPr>
      <w:r>
        <w:t xml:space="preserve">This Marketing Plan transforms the recruitment of Statisticians in Germany Frankfurt from a transactional process into a strategic asset. By anchoring our messaging in Frankfurt’s unique position as Europe’s financial and statistical innovation engine, we attract talent who view this role not merely as employment—but as entry into a legacy of data-driven finance leadership. Every campaign reinforces that choosing to work as a Statistician in Frankfurt means contributing to the algorithms that shape European markets. With rigorous targeting, localized execution, and measurable KPIs, this plan ensures Germany’s financial capital remains at the forefront of statistical excellence—delivering not just hires, but career-defining partnerships for our Statisticians.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Position in Germany Frankfurt</dc:title>
  <dc:creator/>
  <dc:language>en</dc:language>
  <cp:keywords/>
  <dcterms:created xsi:type="dcterms:W3CDTF">2025-12-15T18:18:26Z</dcterms:created>
  <dcterms:modified xsi:type="dcterms:W3CDTF">2025-12-15T18:18:26Z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