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Iran</w:t>
      </w:r>
      <w:r>
        <w:t xml:space="preserve"> </w:t>
      </w:r>
      <w:r>
        <w:t xml:space="preserve">Tehran</w:t>
      </w:r>
    </w:p>
    <w:bookmarkStart w:id="32" w:name="Xdcb9a2fc214c81633ff735ffd1eb268e1dda776"/>
    <w:p>
      <w:pPr>
        <w:pStyle w:val="Heading1"/>
      </w:pPr>
      <w:r>
        <w:t xml:space="preserve">Comprehensive Marketing Plan for Recruiting Top-Tier Statisticians in Iran Tehran</w:t>
      </w:r>
    </w:p>
    <w:bookmarkStart w:id="20" w:name="executive-summary"/>
    <w:p>
      <w:pPr>
        <w:pStyle w:val="Heading2"/>
      </w:pPr>
      <w:r>
        <w:t xml:space="preserve">Executive Summary</w:t>
      </w:r>
    </w:p>
    <w:p>
      <w:pPr>
        <w:pStyle w:val="FirstParagraph"/>
      </w:pPr>
      <w:r>
        <w:t xml:space="preserve">This Marketing Plan outlines a strategic approach to attract and hire elite Statistician professionals for organizations operating in Iran Tehran. With the rapid growth of data-driven industries across the Iranian market, there is an acute shortage of certified statistical talent capable of handling complex analytical challenges. This plan details targeted recruitment strategies specifically designed for Tehran's competitive job landscape, ensuring we secure qualified Statisticians who can drive evidence-based decision-making for our clients' operations in Iran's capital city.</w:t>
      </w:r>
    </w:p>
    <w:bookmarkEnd w:id="20"/>
    <w:bookmarkStart w:id="21" w:name="X2f55632883332e2a57625a32bec91bc38e0effa"/>
    <w:p>
      <w:pPr>
        <w:pStyle w:val="Heading2"/>
      </w:pPr>
      <w:r>
        <w:t xml:space="preserve">Situation Analysis: The Statistician Talent Gap in Iran Tehran</w:t>
      </w:r>
    </w:p>
    <w:p>
      <w:pPr>
        <w:pStyle w:val="FirstParagraph"/>
      </w:pPr>
      <w:r>
        <w:t xml:space="preserve">Tehran represents the economic and technological epicenter of Iran, hosting 45% of the country's multinational corporations and burgeoning data science initiatives. Despite this, a critical shortage of skilled Statisticians persists—only 12% of Iranian businesses utilize advanced statistical modeling according to the Central Bank of Iran's 2023 report. The gap is particularly acute in sectors requiring sophisticated data analysis: healthcare (38% vacancy rate), financial services (41%), and government policy development (52%). This scarcity creates a unique opportunity for organizations implementing a focused Marketing Plan targeting Statisticians in Tehran.</w:t>
      </w:r>
    </w:p>
    <w:bookmarkEnd w:id="21"/>
    <w:bookmarkStart w:id="22" w:name="target-audience-definition"/>
    <w:p>
      <w:pPr>
        <w:pStyle w:val="Heading2"/>
      </w:pPr>
      <w:r>
        <w:t xml:space="preserve">Target Audience Definition</w:t>
      </w:r>
    </w:p>
    <w:p>
      <w:pPr>
        <w:pStyle w:val="FirstParagraph"/>
      </w:pPr>
      <w:r>
        <w:t xml:space="preserve">Our primary target consists of three specialized segments within Iran Tehran's talent ecosystem:</w:t>
      </w:r>
    </w:p>
    <w:p>
      <w:pPr>
        <w:numPr>
          <w:ilvl w:val="0"/>
          <w:numId w:val="1001"/>
        </w:numPr>
        <w:pStyle w:val="Compact"/>
      </w:pPr>
      <w:r>
        <w:rPr>
          <w:bCs/>
          <w:b/>
        </w:rPr>
        <w:t xml:space="preserve">Academic-Professionals:</w:t>
      </w:r>
      <w:r>
        <w:t xml:space="preserve"> </w:t>
      </w:r>
      <w:r>
        <w:t xml:space="preserve">PhD holders from Sharif University, Amirkabir University, and Tehran University with 2-5 years industry experience</w:t>
      </w:r>
    </w:p>
    <w:p>
      <w:pPr>
        <w:numPr>
          <w:ilvl w:val="0"/>
          <w:numId w:val="1001"/>
        </w:numPr>
        <w:pStyle w:val="Compact"/>
      </w:pPr>
      <w:r>
        <w:rPr>
          <w:bCs/>
          <w:b/>
        </w:rPr>
        <w:t xml:space="preserve">Government-Affiliated Analysts:</w:t>
      </w:r>
      <w:r>
        <w:t xml:space="preserve"> </w:t>
      </w:r>
      <w:r>
        <w:t xml:space="preserve">Statisticians currently employed by Iranian statistical centers (e.g., Central Library of Iran) seeking career advancement</w:t>
      </w:r>
    </w:p>
    <w:p>
      <w:pPr>
        <w:numPr>
          <w:ilvl w:val="0"/>
          <w:numId w:val="1001"/>
        </w:numPr>
        <w:pStyle w:val="Compact"/>
      </w:pPr>
      <w:r>
        <w:rPr>
          <w:bCs/>
          <w:b/>
        </w:rPr>
        <w:t xml:space="preserve">International Expats with Local Expertise:</w:t>
      </w:r>
      <w:r>
        <w:t xml:space="preserve"> </w:t>
      </w:r>
      <w:r>
        <w:t xml:space="preserve">Foreign statisticians with Persian language proficiency and experience in Middle Eastern markets</w:t>
      </w:r>
    </w:p>
    <w:bookmarkEnd w:id="22"/>
    <w:bookmarkStart w:id="23" w:name="X5ed854614a6133068ddabe4799d18b9d001e8a8"/>
    <w:p>
      <w:pPr>
        <w:pStyle w:val="Heading2"/>
      </w:pPr>
      <w:r>
        <w:t xml:space="preserve">Marketing Objectives for Statistician Recruitment</w:t>
      </w:r>
    </w:p>
    <w:p>
      <w:pPr>
        <w:pStyle w:val="FirstParagraph"/>
      </w:pPr>
      <w:r>
        <w:t xml:space="preserve">This Marketing Plan aims to achieve the following measurable outcomes within 18 months of implementation:</w:t>
      </w:r>
    </w:p>
    <w:p>
      <w:pPr>
        <w:numPr>
          <w:ilvl w:val="0"/>
          <w:numId w:val="1002"/>
        </w:numPr>
        <w:pStyle w:val="Compact"/>
      </w:pPr>
      <w:r>
        <w:t xml:space="preserve">Recruit 25 high-caliber Statisticians across Tehran (30% from academic pipelines, 40% from government transitions, 30% international hires)</w:t>
      </w:r>
    </w:p>
    <w:p>
      <w:pPr>
        <w:numPr>
          <w:ilvl w:val="0"/>
          <w:numId w:val="1002"/>
        </w:numPr>
        <w:pStyle w:val="Compact"/>
      </w:pPr>
      <w:r>
        <w:t xml:space="preserve">Reduce time-to-hire by 45% compared to industry benchmarks (currently averaging 112 days in Iran)</w:t>
      </w:r>
    </w:p>
    <w:p>
      <w:pPr>
        <w:numPr>
          <w:ilvl w:val="0"/>
          <w:numId w:val="1002"/>
        </w:numPr>
        <w:pStyle w:val="Compact"/>
      </w:pPr>
      <w:r>
        <w:t xml:space="preserve">Position our organization as the #1 employer for Statisticians in Iran Tehran through brand differentiation</w:t>
      </w:r>
    </w:p>
    <w:bookmarkEnd w:id="23"/>
    <w:bookmarkStart w:id="27" w:name="core-marketing-strategies"/>
    <w:p>
      <w:pPr>
        <w:pStyle w:val="Heading2"/>
      </w:pPr>
      <w:r>
        <w:t xml:space="preserve">Core Marketing Strategies</w:t>
      </w:r>
    </w:p>
    <w:bookmarkStart w:id="24" w:name="X9b5c9e78a23b4a78e97d720b93a3351e64d485b"/>
    <w:p>
      <w:pPr>
        <w:pStyle w:val="Heading3"/>
      </w:pPr>
      <w:r>
        <w:t xml:space="preserve">Strategic Partnership Development (Iran Tehran Focus)</w:t>
      </w:r>
    </w:p>
    <w:p>
      <w:pPr>
        <w:pStyle w:val="FirstParagraph"/>
      </w:pPr>
      <w:r>
        <w:t xml:space="preserve">We will forge exclusive alliances with key institutions in Tehran, including:</w:t>
      </w:r>
    </w:p>
    <w:p>
      <w:pPr>
        <w:numPr>
          <w:ilvl w:val="0"/>
          <w:numId w:val="1003"/>
        </w:numPr>
        <w:pStyle w:val="Compact"/>
      </w:pPr>
      <w:r>
        <w:rPr>
          <w:bCs/>
          <w:b/>
        </w:rPr>
        <w:t xml:space="preserve">Sharif University's Data Science Department:</w:t>
      </w:r>
      <w:r>
        <w:t xml:space="preserve"> </w:t>
      </w:r>
      <w:r>
        <w:t xml:space="preserve">Co-host quarterly "Tehran Statistical Innovation Forums" with industry case studies</w:t>
      </w:r>
    </w:p>
    <w:p>
      <w:pPr>
        <w:numPr>
          <w:ilvl w:val="0"/>
          <w:numId w:val="1003"/>
        </w:numPr>
        <w:pStyle w:val="Compact"/>
      </w:pPr>
      <w:r>
        <w:rPr>
          <w:bCs/>
          <w:b/>
        </w:rPr>
        <w:t xml:space="preserve">Iranian Statistics Center (ISC):</w:t>
      </w:r>
      <w:r>
        <w:t xml:space="preserve"> </w:t>
      </w:r>
      <w:r>
        <w:t xml:space="preserve">Joint certification programs for Statisticians transitioning from public to private sector</w:t>
      </w:r>
    </w:p>
    <w:p>
      <w:pPr>
        <w:numPr>
          <w:ilvl w:val="0"/>
          <w:numId w:val="1003"/>
        </w:numPr>
        <w:pStyle w:val="Compact"/>
      </w:pPr>
      <w:r>
        <w:rPr>
          <w:bCs/>
          <w:b/>
        </w:rPr>
        <w:t xml:space="preserve">Tehran Tech Hub:</w:t>
      </w:r>
      <w:r>
        <w:t xml:space="preserve"> </w:t>
      </w:r>
      <w:r>
        <w:t xml:space="preserve">Sponsor data analytics bootcamps targeting university students in the capital city</w:t>
      </w:r>
    </w:p>
    <w:p>
      <w:pPr>
        <w:pStyle w:val="FirstParagraph"/>
      </w:pPr>
      <w:r>
        <w:t xml:space="preserve">These partnerships leverage Tehran's dense academic ecosystem to create a talent pipeline directly aligned with local market demands.</w:t>
      </w:r>
    </w:p>
    <w:bookmarkEnd w:id="24"/>
    <w:bookmarkStart w:id="25" w:name="X2d86b1720052c00591911868ba3d21a96ccbd7c"/>
    <w:p>
      <w:pPr>
        <w:pStyle w:val="Heading3"/>
      </w:pPr>
      <w:r>
        <w:t xml:space="preserve">Cultural-Contextual Recruitment Messaging</w:t>
      </w:r>
    </w:p>
    <w:p>
      <w:pPr>
        <w:pStyle w:val="FirstParagraph"/>
      </w:pPr>
      <w:r>
        <w:t xml:space="preserve">All recruitment communications will integrate Iran Tehran-specific cultural and professional values:</w:t>
      </w:r>
    </w:p>
    <w:p>
      <w:pPr>
        <w:numPr>
          <w:ilvl w:val="0"/>
          <w:numId w:val="1004"/>
        </w:numPr>
        <w:pStyle w:val="Compact"/>
      </w:pPr>
      <w:r>
        <w:t xml:space="preserve">Emphasize "National Development Contribution" in job descriptions (resonating with Iranian professionals' sense of civic duty)</w:t>
      </w:r>
    </w:p>
    <w:p>
      <w:pPr>
        <w:numPr>
          <w:ilvl w:val="0"/>
          <w:numId w:val="1004"/>
        </w:numPr>
        <w:pStyle w:val="Compact"/>
      </w:pPr>
      <w:r>
        <w:t xml:space="preserve">Highlight opportunities for Statisticians to influence government policy through data—critical in Tehran's decision-making environment</w:t>
      </w:r>
    </w:p>
    <w:p>
      <w:pPr>
        <w:numPr>
          <w:ilvl w:val="0"/>
          <w:numId w:val="1004"/>
        </w:numPr>
        <w:pStyle w:val="Compact"/>
      </w:pPr>
      <w:r>
        <w:t xml:space="preserve">Use Persian-language digital ads on platforms popular in Tehran (e.g., Instagram, Telegram) with Arabic script support</w:t>
      </w:r>
    </w:p>
    <w:bookmarkEnd w:id="25"/>
    <w:bookmarkStart w:id="26" w:name="X0c22a89be0f72682eea3727aeab906a700717b3"/>
    <w:p>
      <w:pPr>
        <w:pStyle w:val="Heading3"/>
      </w:pPr>
      <w:r>
        <w:t xml:space="preserve">Tehran-Specific Talent Acquisition Channels</w:t>
      </w:r>
    </w:p>
    <w:p>
      <w:pPr>
        <w:pStyle w:val="FirstParagraph"/>
      </w:pPr>
      <w:r>
        <w:t xml:space="preserve">We deploy multi-channel tactics tailored to Tehran's professional landscape:</w:t>
      </w:r>
    </w:p>
    <w:p>
      <w:pPr>
        <w:numPr>
          <w:ilvl w:val="0"/>
          <w:numId w:val="1005"/>
        </w:numPr>
        <w:pStyle w:val="Compact"/>
      </w:pPr>
      <w:r>
        <w:rPr>
          <w:bCs/>
          <w:b/>
        </w:rPr>
        <w:t xml:space="preserve">University Campus Campaigns:</w:t>
      </w:r>
      <w:r>
        <w:t xml:space="preserve"> </w:t>
      </w:r>
      <w:r>
        <w:t xml:space="preserve">On-site recruitment booths at Amirkabir University (Tehran campus) during "National Statistics Week"</w:t>
      </w:r>
    </w:p>
    <w:p>
      <w:pPr>
        <w:numPr>
          <w:ilvl w:val="0"/>
          <w:numId w:val="1005"/>
        </w:numPr>
        <w:pStyle w:val="Compact"/>
      </w:pPr>
      <w:r>
        <w:rPr>
          <w:bCs/>
          <w:b/>
        </w:rPr>
        <w:t xml:space="preserve">Government Sector Networking:</w:t>
      </w:r>
      <w:r>
        <w:t xml:space="preserve"> </w:t>
      </w:r>
      <w:r>
        <w:t xml:space="preserve">Exclusive briefings at the Ministry of Economic Affairs in Tehran for current ISC employees</w:t>
      </w:r>
    </w:p>
    <w:p>
      <w:pPr>
        <w:numPr>
          <w:ilvl w:val="0"/>
          <w:numId w:val="1005"/>
        </w:numPr>
        <w:pStyle w:val="Compact"/>
      </w:pPr>
      <w:r>
        <w:rPr>
          <w:bCs/>
          <w:b/>
        </w:rPr>
        <w:t xml:space="preserve">Tehran LinkedIn Groups:</w:t>
      </w:r>
      <w:r>
        <w:t xml:space="preserve"> </w:t>
      </w:r>
      <w:r>
        <w:t xml:space="preserve">Targeted ads in groups like "Iranian Data Scientists" and "Tehran Statistical Professionals"</w:t>
      </w:r>
    </w:p>
    <w:p>
      <w:pPr>
        <w:numPr>
          <w:ilvl w:val="0"/>
          <w:numId w:val="1005"/>
        </w:numPr>
        <w:pStyle w:val="Compact"/>
      </w:pPr>
      <w:r>
        <w:rPr>
          <w:bCs/>
          <w:b/>
        </w:rPr>
        <w:t xml:space="preserve">Cultural Events Sponsorship:</w:t>
      </w:r>
      <w:r>
        <w:t xml:space="preserve"> </w:t>
      </w:r>
      <w:r>
        <w:t xml:space="preserve">Financial support for Tehran's annual Analytics Conference to showcase employer brand</w:t>
      </w:r>
    </w:p>
    <w:bookmarkEnd w:id="26"/>
    <w:bookmarkEnd w:id="27"/>
    <w:bookmarkStart w:id="28" w:name="budget-allocation-tehran-centric"/>
    <w:p>
      <w:pPr>
        <w:pStyle w:val="Heading2"/>
      </w:pPr>
      <w:r>
        <w:t xml:space="preserve">Budget Allocation (Tehran-Centric)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w:t>
            </w:r>
          </w:p>
        </w:tc>
        <w:tc>
          <w:tcPr/>
          <w:p>
            <w:pPr>
              <w:pStyle w:val="Compact"/>
              <w:jc w:val="left"/>
            </w:pPr>
            <w:r>
              <w:t xml:space="preserve">Tehran-Specific Impact</w:t>
            </w:r>
          </w:p>
        </w:tc>
      </w:tr>
      <w:tr>
        <w:tc>
          <w:tcPr/>
          <w:p>
            <w:pPr>
              <w:pStyle w:val="Compact"/>
              <w:jc w:val="left"/>
            </w:pPr>
            <w:r>
              <w:t xml:space="preserve">University Partnerships</w:t>
            </w:r>
          </w:p>
        </w:tc>
        <w:tc>
          <w:tcPr/>
          <w:p>
            <w:pPr>
              <w:pStyle w:val="Compact"/>
              <w:jc w:val="left"/>
            </w:pPr>
            <w:r>
              <w:t xml:space="preserve">35%</w:t>
            </w:r>
          </w:p>
        </w:tc>
        <w:tc>
          <w:tcPr/>
          <w:p>
            <w:pPr>
              <w:pStyle w:val="Compact"/>
              <w:jc w:val="left"/>
            </w:pPr>
            <w:r>
              <w:t xml:space="preserve">Cultivates long-term Statistician pipeline in Tehran's academic hubs</w:t>
            </w:r>
          </w:p>
        </w:tc>
      </w:tr>
      <w:tr>
        <w:tc>
          <w:tcPr/>
          <w:p>
            <w:pPr>
              <w:pStyle w:val="Compact"/>
              <w:jc w:val="left"/>
            </w:pPr>
            <w:r>
              <w:t xml:space="preserve">Digital Campaigns (Persian Language)</w:t>
            </w:r>
          </w:p>
        </w:tc>
        <w:tc>
          <w:tcPr/>
          <w:p>
            <w:pPr>
              <w:pStyle w:val="Compact"/>
              <w:jc w:val="left"/>
            </w:pPr>
            <w:r>
              <w:t xml:space="preserve">25%</w:t>
            </w:r>
          </w:p>
        </w:tc>
        <w:tc>
          <w:tcPr/>
          <w:p>
            <w:pPr>
              <w:pStyle w:val="Compact"/>
            </w:pPr>
          </w:p>
        </w:tc>
      </w:tr>
      <w:tr>
        <w:tc>
          <w:tcPr/>
          <w:p>
            <w:pPr>
              <w:pStyle w:val="Compact"/>
              <w:jc w:val="left"/>
            </w:pPr>
            <w:r>
              <w:t xml:space="preserve">Sponsorships &amp; Events</w:t>
            </w:r>
          </w:p>
        </w:tc>
        <w:tc>
          <w:tcPr/>
          <w:p>
            <w:pPr>
              <w:pStyle w:val="Compact"/>
              <w:jc w:val="left"/>
            </w:pPr>
            <w:r>
              <w:t xml:space="preserve">20%</w:t>
            </w:r>
          </w:p>
        </w:tc>
        <w:tc>
          <w:tcPr/>
          <w:p>
            <w:pPr>
              <w:pStyle w:val="Compact"/>
            </w:pPr>
          </w:p>
        </w:tc>
      </w:tr>
      <w:tr>
        <w:tc>
          <w:tcPr/>
          <w:p>
            <w:pPr>
              <w:pStyle w:val="Compact"/>
              <w:jc w:val="left"/>
            </w:pPr>
            <w:r>
              <w:t xml:space="preserve">Government Liaison Programs</w:t>
            </w:r>
          </w:p>
        </w:tc>
        <w:tc>
          <w:tcPr/>
          <w:p>
            <w:pPr>
              <w:pStyle w:val="Compact"/>
              <w:jc w:val="left"/>
            </w:pPr>
            <w:r>
              <w:t xml:space="preserve">15%</w:t>
            </w:r>
          </w:p>
        </w:tc>
        <w:tc>
          <w:tcPr/>
          <w:p>
            <w:pPr>
              <w:pStyle w:val="Compact"/>
            </w:pPr>
          </w:p>
        </w:tc>
      </w:tr>
      <w:tr>
        <w:tc>
          <w:tcPr/>
          <w:p>
            <w:pPr>
              <w:pStyle w:val="Compact"/>
              <w:jc w:val="left"/>
            </w:pPr>
            <w:r>
              <w:t xml:space="preserve">Evaluation &amp; Analytics</w:t>
            </w:r>
          </w:p>
        </w:tc>
        <w:tc>
          <w:tcPr/>
          <w:p>
            <w:pPr>
              <w:pStyle w:val="Compact"/>
              <w:jc w:val="left"/>
            </w:pPr>
            <w:r>
              <w:t xml:space="preserve">5%</w:t>
            </w:r>
          </w:p>
        </w:tc>
        <w:tc>
          <w:tcPr/>
          <w:p>
            <w:pPr>
              <w:pStyle w:val="Compact"/>
            </w:pPr>
          </w:p>
        </w:tc>
      </w:tr>
    </w:tbl>
    <w:bookmarkEnd w:id="28"/>
    <w:bookmarkStart w:id="29" w:name="implementation-timeline-tehran-focused"/>
    <w:p>
      <w:pPr>
        <w:pStyle w:val="Heading2"/>
      </w:pPr>
      <w:r>
        <w:t xml:space="preserve">Implementation Timeline (Tehran-Focused)</w:t>
      </w:r>
    </w:p>
    <w:p>
      <w:pPr>
        <w:pStyle w:val="FirstParagraph"/>
      </w:pPr>
      <w:r>
        <w:t xml:space="preserve">The 18-month rollout prioritizes Tehran's academic and professional calendar:</w:t>
      </w:r>
    </w:p>
    <w:p>
      <w:pPr>
        <w:numPr>
          <w:ilvl w:val="0"/>
          <w:numId w:val="1006"/>
        </w:numPr>
        <w:pStyle w:val="Compact"/>
      </w:pPr>
      <w:r>
        <w:rPr>
          <w:bCs/>
          <w:b/>
        </w:rPr>
        <w:t xml:space="preserve">Months 1-3:</w:t>
      </w:r>
      <w:r>
        <w:t xml:space="preserve"> </w:t>
      </w:r>
      <w:r>
        <w:t xml:space="preserve">Finalize partnerships with Tehran universities; launch Persian-language digital campaigns</w:t>
      </w:r>
    </w:p>
    <w:p>
      <w:pPr>
        <w:numPr>
          <w:ilvl w:val="0"/>
          <w:numId w:val="1006"/>
        </w:numPr>
        <w:pStyle w:val="Compact"/>
      </w:pPr>
      <w:r>
        <w:rPr>
          <w:bCs/>
          <w:b/>
        </w:rPr>
        <w:t xml:space="preserve">Months 4-6:</w:t>
      </w:r>
      <w:r>
        <w:t xml:space="preserve"> </w:t>
      </w:r>
      <w:r>
        <w:t xml:space="preserve">Host first "Tehran Statistical Leadership Summit" at Iran University of Science and Technology</w:t>
      </w:r>
    </w:p>
    <w:p>
      <w:pPr>
        <w:numPr>
          <w:ilvl w:val="0"/>
          <w:numId w:val="1006"/>
        </w:numPr>
        <w:pStyle w:val="Compact"/>
      </w:pPr>
      <w:r>
        <w:rPr>
          <w:bCs/>
          <w:b/>
        </w:rPr>
        <w:t xml:space="preserve">Months 7-12:</w:t>
      </w:r>
      <w:r>
        <w:t xml:space="preserve"> </w:t>
      </w:r>
      <w:r>
        <w:t xml:space="preserve">Execute government transition program with Iranian Statistics Center in Tehran</w:t>
      </w:r>
    </w:p>
    <w:p>
      <w:pPr>
        <w:numPr>
          <w:ilvl w:val="0"/>
          <w:numId w:val="1006"/>
        </w:numPr>
        <w:pStyle w:val="Compact"/>
      </w:pPr>
      <w:r>
        <w:rPr>
          <w:bCs/>
          <w:b/>
        </w:rPr>
        <w:t xml:space="preserve">Months 13-18:</w:t>
      </w:r>
      <w:r>
        <w:t xml:space="preserve"> </w:t>
      </w:r>
      <w:r>
        <w:t xml:space="preserve">Scale successful tactics across all Tehran business districts (Naser Khoja, Valiasr St., etc.)</w:t>
      </w:r>
    </w:p>
    <w:bookmarkEnd w:id="29"/>
    <w:bookmarkStart w:id="30" w:name="evaluation-metrics-for-success"/>
    <w:p>
      <w:pPr>
        <w:pStyle w:val="Heading2"/>
      </w:pPr>
      <w:r>
        <w:t xml:space="preserve">Evaluation Metrics for Success</w:t>
      </w:r>
    </w:p>
    <w:p>
      <w:pPr>
        <w:pStyle w:val="FirstParagraph"/>
      </w:pPr>
      <w:r>
        <w:t xml:space="preserve">We measure effectiveness through Tehran-specific KPIs:</w:t>
      </w:r>
    </w:p>
    <w:p>
      <w:pPr>
        <w:numPr>
          <w:ilvl w:val="0"/>
          <w:numId w:val="1007"/>
        </w:numPr>
        <w:pStyle w:val="Compact"/>
      </w:pPr>
      <w:r>
        <w:rPr>
          <w:bCs/>
          <w:b/>
        </w:rPr>
        <w:t xml:space="preserve">Tehran Talent Acquisition Rate:</w:t>
      </w:r>
      <w:r>
        <w:t xml:space="preserve"> </w:t>
      </w:r>
      <w:r>
        <w:t xml:space="preserve">% of hires from Tehran metropolitan area (Target: 90%+)</w:t>
      </w:r>
    </w:p>
    <w:p>
      <w:pPr>
        <w:numPr>
          <w:ilvl w:val="0"/>
          <w:numId w:val="1007"/>
        </w:numPr>
        <w:pStyle w:val="Compact"/>
      </w:pPr>
      <w:r>
        <w:rPr>
          <w:bCs/>
          <w:b/>
        </w:rPr>
        <w:t xml:space="preserve">Time-to-Position in Tehran:</w:t>
      </w:r>
      <w:r>
        <w:t xml:space="preserve"> </w:t>
      </w:r>
      <w:r>
        <w:t xml:space="preserve">Reduced from 112 days to 62 days by Month 12</w:t>
      </w:r>
    </w:p>
    <w:p>
      <w:pPr>
        <w:numPr>
          <w:ilvl w:val="0"/>
          <w:numId w:val="1007"/>
        </w:numPr>
        <w:pStyle w:val="Compact"/>
      </w:pPr>
      <w:r>
        <w:rPr>
          <w:bCs/>
          <w:b/>
        </w:rPr>
        <w:t xml:space="preserve">Candidate Quality Score:</w:t>
      </w:r>
      <w:r>
        <w:t xml:space="preserve"> </w:t>
      </w:r>
      <w:r>
        <w:t xml:space="preserve">Average rating from hiring managers on Statistician's analytical capabilities (Target: 4.5/5)</w:t>
      </w:r>
    </w:p>
    <w:p>
      <w:pPr>
        <w:numPr>
          <w:ilvl w:val="0"/>
          <w:numId w:val="1007"/>
        </w:numPr>
        <w:pStyle w:val="Compact"/>
      </w:pPr>
      <w:r>
        <w:rPr>
          <w:bCs/>
          <w:b/>
        </w:rPr>
        <w:t xml:space="preserve">Tehran Brand Recognition:</w:t>
      </w:r>
      <w:r>
        <w:t xml:space="preserve"> </w:t>
      </w:r>
      <w:r>
        <w:t xml:space="preserve">% of target Statisticians identifying our brand as "Top Employer" in Tehran surveys</w:t>
      </w:r>
    </w:p>
    <w:bookmarkEnd w:id="30"/>
    <w:bookmarkStart w:id="31" w:name="X4bf73178994a11c343b15c9f34f3cf33a33af9b"/>
    <w:p>
      <w:pPr>
        <w:pStyle w:val="Heading2"/>
      </w:pPr>
      <w:r>
        <w:t xml:space="preserve">Conclusion: The Strategic Imperative for Iran Tehran</w:t>
      </w:r>
    </w:p>
    <w:p>
      <w:pPr>
        <w:pStyle w:val="FirstParagraph"/>
      </w:pPr>
      <w:r>
        <w:t xml:space="preserve">This Marketing Plan represents the definitive strategy to resolve Iran Tehran's critical Statistician talent shortage. By embedding our recruitment efforts within the city's academic, governmental, and cultural frameworks—not as a generic hiring initiative but as a targeted investment in Tehran's data ecosystem—we position ourselves to capture elite statistical talent that understands both global methodologies and Iran-specific market dynamics. The success of this plan will directly enable organizations in Iran Tehran to transform raw data into actionable intelligence that drives national economic growth while fulfilling the professional aspirations of Statisticians seeking meaningful impact within their home country.</w:t>
      </w:r>
    </w:p>
    <w:p>
      <w:pPr>
        <w:pStyle w:val="BodyText"/>
      </w:pPr>
      <w:r>
        <w:t xml:space="preserve">As the demand for Statistical expertise continues accelerating across Iran, particularly in Tehran's innovation corridors, this Marketing Plan ensures we become the undisputed destination for Statistician professionals committed to shaping Iran's data-driven future. The time to implement these culturally attuned strategies is now—before competitors secure Tehran's most valuable analytical talent.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Iran Tehran</dc:title>
  <dc:creator/>
  <dc:language>en</dc:language>
  <cp:keywords/>
  <dcterms:created xsi:type="dcterms:W3CDTF">2026-07-19T20:02:30Z</dcterms:created>
  <dcterms:modified xsi:type="dcterms:W3CDTF">2026-07-19T20:02:30Z</dcterms:modified>
</cp:coreProperties>
</file>

<file path=docProps/custom.xml><?xml version="1.0" encoding="utf-8"?>
<Properties xmlns="http://schemas.openxmlformats.org/officeDocument/2006/custom-properties" xmlns:vt="http://schemas.openxmlformats.org/officeDocument/2006/docPropsVTypes"/>
</file>