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Statistical</w:t>
      </w:r>
      <w:r>
        <w:t xml:space="preserve"> </w:t>
      </w:r>
      <w:r>
        <w:t xml:space="preserve">Services</w:t>
      </w:r>
      <w:r>
        <w:t xml:space="preserve"> </w:t>
      </w:r>
      <w:r>
        <w:t xml:space="preserve">in</w:t>
      </w:r>
      <w:r>
        <w:t xml:space="preserve"> </w:t>
      </w:r>
      <w:r>
        <w:t xml:space="preserve">Israel</w:t>
      </w:r>
      <w:r>
        <w:t xml:space="preserve"> </w:t>
      </w:r>
      <w:r>
        <w:t xml:space="preserve">Tel</w:t>
      </w:r>
      <w:r>
        <w:t xml:space="preserve"> </w:t>
      </w:r>
      <w:r>
        <w:t xml:space="preserve">Aviv</w:t>
      </w:r>
    </w:p>
    <w:bookmarkStart w:id="32" w:name="X27c00bead64e68dfa421ba37fe42554250225cf"/>
    <w:p>
      <w:pPr>
        <w:pStyle w:val="Heading1"/>
      </w:pPr>
      <w:r>
        <w:t xml:space="preserve">Comprehensive Marketing Plan for Statistical Excellence in Israel Tel Aviv</w:t>
      </w:r>
    </w:p>
    <w:bookmarkStart w:id="20" w:name="executive-summary"/>
    <w:p>
      <w:pPr>
        <w:pStyle w:val="Heading2"/>
      </w:pPr>
      <w:r>
        <w:t xml:space="preserve">Executive Summary</w:t>
      </w:r>
    </w:p>
    <w:p>
      <w:pPr>
        <w:pStyle w:val="FirstParagraph"/>
      </w:pPr>
      <w:r>
        <w:t xml:space="preserve">This Marketing Plan outlines a strategic approach to establish and grow a premium statistical consulting service targeting data-driven organizations across Israel Tel Aviv. As the digital economy accelerates in this global tech hub, demand for expert Statistician services has surged exponentially. Our solution addresses critical gaps in data interpretation and predictive analytics within Tel Aviv's thriving startup ecosystem, multinational R&amp;D centers, and healthcare institutions. This plan details market positioning, target acquisition strategies, and measurable KPIs to capture 15% market share in statistical services within Israel Tel Aviv by Year 3.</w:t>
      </w:r>
    </w:p>
    <w:bookmarkEnd w:id="20"/>
    <w:bookmarkStart w:id="21" w:name="market-analysis-israel-tel-aviv-context"/>
    <w:p>
      <w:pPr>
        <w:pStyle w:val="Heading2"/>
      </w:pPr>
      <w:r>
        <w:t xml:space="preserve">Market Analysis: Israel Tel Aviv Context</w:t>
      </w:r>
    </w:p>
    <w:p>
      <w:pPr>
        <w:pStyle w:val="FirstParagraph"/>
      </w:pPr>
      <w:r>
        <w:t xml:space="preserve">Tel Aviv stands as Israel's undisputed innovation capital, home to over 10,000 tech startups and major global R&amp;D centers. However, a 2023 PwC report reveals that 68% of Tel Aviv-based companies struggle with actionable data utilization due to insufficient statistical expertise. The gap between raw data collection and strategic decision-making is particularly acute in biotech (41% of Tel Aviv firms), fintech (59%), and e-commerce sectors. This presents a significant opportunity for specialized Statistician services that deliver not just analysis, but business-impactful insights.</w:t>
      </w:r>
    </w:p>
    <w:p>
      <w:pPr>
        <w:pStyle w:val="BodyText"/>
      </w:pPr>
      <w:r>
        <w:t xml:space="preserve">Competitive landscape analysis shows three key segments: generic data analytics firms (e.g., DataMasters Tel Aviv), academic consultancies (Tel Aviv University Statistical Labs), and freelance Statistician platforms. None offer our integrated solution combining deep industry specialization in Israel Tel Aviv's market dynamics, agile delivery models, and bilingual (Hebrew/English) client management. Our differentiation lies in understanding local regulatory frameworks like Israel's Personal Data Protection Law while applying global statistical best practices.</w:t>
      </w:r>
    </w:p>
    <w:bookmarkEnd w:id="21"/>
    <w:bookmarkStart w:id="22" w:name="marketing-objectives"/>
    <w:p>
      <w:pPr>
        <w:pStyle w:val="Heading2"/>
      </w:pPr>
      <w:r>
        <w:t xml:space="preserve">Marketing Objectives</w:t>
      </w:r>
    </w:p>
    <w:p>
      <w:pPr>
        <w:numPr>
          <w:ilvl w:val="0"/>
          <w:numId w:val="1001"/>
        </w:numPr>
        <w:pStyle w:val="Compact"/>
      </w:pPr>
      <w:r>
        <w:t xml:space="preserve">Secure 50 enterprise clients within Tel Aviv by Q4 2024 (30% from biotech, 35% fintech, 35% e-commerce)</w:t>
      </w:r>
    </w:p>
    <w:p>
      <w:pPr>
        <w:numPr>
          <w:ilvl w:val="0"/>
          <w:numId w:val="1001"/>
        </w:numPr>
        <w:pStyle w:val="Compact"/>
      </w:pPr>
      <w:r>
        <w:t xml:space="preserve">Achieve 75% client retention rate through customized Statistician service packages</w:t>
      </w:r>
    </w:p>
    <w:p>
      <w:pPr>
        <w:numPr>
          <w:ilvl w:val="0"/>
          <w:numId w:val="1001"/>
        </w:numPr>
        <w:pStyle w:val="Compact"/>
      </w:pPr>
      <w:r>
        <w:t xml:space="preserve">Build brand recognition as the top statistical consulting partner in Israel Tel Aviv via thought leadership</w:t>
      </w:r>
    </w:p>
    <w:p>
      <w:pPr>
        <w:numPr>
          <w:ilvl w:val="0"/>
          <w:numId w:val="1001"/>
        </w:numPr>
        <w:pStyle w:val="Compact"/>
      </w:pPr>
      <w:r>
        <w:t xml:space="preserve">Generate $1.2M in annual recurring revenue by Year 2 with 40% gross margins</w:t>
      </w:r>
    </w:p>
    <w:bookmarkEnd w:id="22"/>
    <w:bookmarkStart w:id="23" w:name="target-audience-positioning"/>
    <w:p>
      <w:pPr>
        <w:pStyle w:val="Heading2"/>
      </w:pPr>
      <w:r>
        <w:t xml:space="preserve">Target Audience &amp; Positioning</w:t>
      </w:r>
    </w:p>
    <w:p>
      <w:pPr>
        <w:pStyle w:val="FirstParagraph"/>
      </w:pPr>
      <w:r>
        <w:t xml:space="preserve">We position ourselves as the strategic Statistician partner for Israeli businesses navigating data complexity. Primary targets include:</w:t>
      </w:r>
    </w:p>
    <w:p>
      <w:pPr>
        <w:pStyle w:val="BodyText"/>
      </w:pPr>
      <w:r>
        <w:rPr>
          <w:bCs/>
          <w:b/>
        </w:rPr>
        <w:t xml:space="preserve">Biotech Startups:</w:t>
      </w:r>
      <w:r>
        <w:t xml:space="preserve"> </w:t>
      </w:r>
      <w:r>
        <w:t xml:space="preserve">85% of Tel Aviv's biotech firms need statistical validation for clinical trials (per Israel Biotechnology Association)</w:t>
      </w:r>
    </w:p>
    <w:p>
      <w:pPr>
        <w:pStyle w:val="BodyText"/>
      </w:pPr>
      <w:r>
        <w:rPr>
          <w:bCs/>
          <w:b/>
        </w:rPr>
        <w:t xml:space="preserve">Fintech Scale-ups:</w:t>
      </w:r>
      <w:r>
        <w:t xml:space="preserve"> </w:t>
      </w:r>
      <w:r>
        <w:t xml:space="preserve">Companies requiring fraud detection models and risk analytics in Israel's $2.1B fintech sector</w:t>
      </w:r>
    </w:p>
    <w:p>
      <w:pPr>
        <w:pStyle w:val="BodyText"/>
      </w:pPr>
      <w:r>
        <w:rPr>
          <w:bCs/>
          <w:b/>
        </w:rPr>
        <w:t xml:space="preserve">Healthcare Providers:</w:t>
      </w:r>
      <w:r>
        <w:t xml:space="preserve"> </w:t>
      </w:r>
      <w:r>
        <w:t xml:space="preserve">Hospitals implementing AI-driven patient outcome analysis (e.g., Sheba Medical Center network)</w:t>
      </w:r>
    </w:p>
    <w:p>
      <w:pPr>
        <w:pStyle w:val="BodyText"/>
      </w:pPr>
      <w:r>
        <w:t xml:space="preserve">Our core positioning statement: "Transforming Tel Aviv's raw data into competitive advantage through Israel-specific statistical expertise." Unlike generic analytics firms, we embed our Statistician team within clients' operational workflows—delivering Hebrew-language reporting and understanding local market nuances like the unique consumer behavior patterns of Israeli shoppers.</w:t>
      </w:r>
    </w:p>
    <w:bookmarkEnd w:id="23"/>
    <w:bookmarkStart w:id="28" w:name="marketing-strategies-tactics"/>
    <w:p>
      <w:pPr>
        <w:pStyle w:val="Heading2"/>
      </w:pPr>
      <w:r>
        <w:t xml:space="preserve">Marketing Strategies &amp; Tactics</w:t>
      </w:r>
    </w:p>
    <w:bookmarkStart w:id="24" w:name="industry-specific-service-packages"/>
    <w:p>
      <w:pPr>
        <w:pStyle w:val="Heading3"/>
      </w:pPr>
      <w:r>
        <w:t xml:space="preserve">1. Industry-Specific Service Packages</w:t>
      </w:r>
    </w:p>
    <w:p>
      <w:pPr>
        <w:pStyle w:val="FirstParagraph"/>
      </w:pPr>
      <w:r>
        <w:t xml:space="preserve">We've developed three tailored Statistician service bundles aligned with Israel Tel Aviv's key sectors:</w:t>
      </w:r>
    </w:p>
    <w:p>
      <w:pPr>
        <w:numPr>
          <w:ilvl w:val="0"/>
          <w:numId w:val="1002"/>
        </w:numPr>
        <w:pStyle w:val="Compact"/>
      </w:pPr>
      <w:r>
        <w:rPr>
          <w:bCs/>
          <w:b/>
        </w:rPr>
        <w:t xml:space="preserve">BioStat Pro:</w:t>
      </w:r>
      <w:r>
        <w:t xml:space="preserve"> </w:t>
      </w:r>
      <w:r>
        <w:t xml:space="preserve">Clinical trial design, FDA-equivalent regulatory compliance for biotech (Pricing: $15K–$40K/project)</w:t>
      </w:r>
    </w:p>
    <w:p>
      <w:pPr>
        <w:numPr>
          <w:ilvl w:val="0"/>
          <w:numId w:val="1002"/>
        </w:numPr>
        <w:pStyle w:val="Compact"/>
      </w:pPr>
      <w:r>
        <w:rPr>
          <w:bCs/>
          <w:b/>
        </w:rPr>
        <w:t xml:space="preserve">Fintech Analytics Suite:</w:t>
      </w:r>
      <w:r>
        <w:t xml:space="preserve"> </w:t>
      </w:r>
      <w:r>
        <w:t xml:space="preserve">Real-time fraud modeling and credit risk scoring (Pricing: $20K/month + success fees)</w:t>
      </w:r>
    </w:p>
    <w:p>
      <w:pPr>
        <w:numPr>
          <w:ilvl w:val="0"/>
          <w:numId w:val="1002"/>
        </w:numPr>
        <w:pStyle w:val="Compact"/>
      </w:pPr>
      <w:r>
        <w:rPr>
          <w:bCs/>
          <w:b/>
        </w:rPr>
        <w:t xml:space="preserve">ShopData Intelligence:</w:t>
      </w:r>
      <w:r>
        <w:t xml:space="preserve"> </w:t>
      </w:r>
      <w:r>
        <w:t xml:space="preserve">E-commerce conversion optimization using Tel Aviv consumer behavior data (Pricing: $12K/project)</w:t>
      </w:r>
    </w:p>
    <w:bookmarkEnd w:id="24"/>
    <w:bookmarkStart w:id="25" w:name="strategic-local-partnerships"/>
    <w:p>
      <w:pPr>
        <w:pStyle w:val="Heading3"/>
      </w:pPr>
      <w:r>
        <w:t xml:space="preserve">2. Strategic Local Partnerships</w:t>
      </w:r>
    </w:p>
    <w:p>
      <w:pPr>
        <w:pStyle w:val="FirstParagraph"/>
      </w:pPr>
      <w:r>
        <w:t xml:space="preserve">Leverage Israel Tel Aviv's ecosystem through:</w:t>
      </w:r>
    </w:p>
    <w:p>
      <w:pPr>
        <w:numPr>
          <w:ilvl w:val="0"/>
          <w:numId w:val="1003"/>
        </w:numPr>
        <w:pStyle w:val="Compact"/>
      </w:pPr>
      <w:r>
        <w:t xml:space="preserve">Co-branded workshops with The Tel Aviv Startup Hub and Innovation Authority</w:t>
      </w:r>
    </w:p>
    <w:p>
      <w:pPr>
        <w:numPr>
          <w:ilvl w:val="0"/>
          <w:numId w:val="1003"/>
        </w:numPr>
        <w:pStyle w:val="Compact"/>
      </w:pPr>
      <w:r>
        <w:t xml:space="preserve">Integration partnerships with local CRM platforms (e.g., SalesPulse, a Tel Aviv-based sales tech firm)</w:t>
      </w:r>
    </w:p>
    <w:p>
      <w:pPr>
        <w:numPr>
          <w:ilvl w:val="0"/>
          <w:numId w:val="1003"/>
        </w:numPr>
        <w:pStyle w:val="Compact"/>
      </w:pPr>
      <w:r>
        <w:t xml:space="preserve">Academic collaborations with IDC Herzliya's Data Science Department for joint research projects</w:t>
      </w:r>
    </w:p>
    <w:bookmarkEnd w:id="25"/>
    <w:bookmarkStart w:id="26" w:name="thought-leadership-campaigns"/>
    <w:p>
      <w:pPr>
        <w:pStyle w:val="Heading3"/>
      </w:pPr>
      <w:r>
        <w:t xml:space="preserve">3. Thought Leadership Campaigns</w:t>
      </w:r>
    </w:p>
    <w:p>
      <w:pPr>
        <w:pStyle w:val="FirstParagraph"/>
      </w:pPr>
      <w:r>
        <w:t xml:space="preserve">Beyond basic content marketing, we'll establish authority through:</w:t>
      </w:r>
    </w:p>
    <w:p>
      <w:pPr>
        <w:numPr>
          <w:ilvl w:val="0"/>
          <w:numId w:val="1004"/>
        </w:numPr>
        <w:pStyle w:val="Compact"/>
      </w:pPr>
      <w:r>
        <w:rPr>
          <w:bCs/>
          <w:b/>
        </w:rPr>
        <w:t xml:space="preserve">Local Data Pulse Reports:</w:t>
      </w:r>
      <w:r>
        <w:t xml:space="preserve"> </w:t>
      </w:r>
      <w:r>
        <w:t xml:space="preserve">Quarterly publication of "Tel Aviv Market Analytics" (e.g., "2024 Tel Aviv E-Commerce Consumer Trends") with free Hebrew/English summaries</w:t>
      </w:r>
    </w:p>
    <w:p>
      <w:pPr>
        <w:numPr>
          <w:ilvl w:val="0"/>
          <w:numId w:val="1004"/>
        </w:numPr>
        <w:pStyle w:val="Compact"/>
      </w:pPr>
      <w:r>
        <w:rPr>
          <w:bCs/>
          <w:b/>
        </w:rPr>
        <w:t xml:space="preserve">Café Meetings at Startup Hotspots:</w:t>
      </w:r>
      <w:r>
        <w:t xml:space="preserve"> </w:t>
      </w:r>
      <w:r>
        <w:t xml:space="preserve">Monthly informal sessions at WeWork Tel Aviv and C3 Innovation Center</w:t>
      </w:r>
    </w:p>
    <w:p>
      <w:pPr>
        <w:numPr>
          <w:ilvl w:val="0"/>
          <w:numId w:val="1004"/>
        </w:numPr>
        <w:pStyle w:val="Compact"/>
      </w:pPr>
      <w:r>
        <w:rPr>
          <w:bCs/>
          <w:b/>
        </w:rPr>
        <w:t xml:space="preserve">LinkedIn Series:</w:t>
      </w:r>
      <w:r>
        <w:t xml:space="preserve"> </w:t>
      </w:r>
      <w:r>
        <w:t xml:space="preserve">"Statistician in Israel" case studies featuring client success stories (e.g., "How a Tel Aviv MedTech startup reduced clinical trial time by 30%")</w:t>
      </w:r>
    </w:p>
    <w:bookmarkEnd w:id="26"/>
    <w:bookmarkStart w:id="27" w:name="hyper-local-digital-presence"/>
    <w:p>
      <w:pPr>
        <w:pStyle w:val="Heading3"/>
      </w:pPr>
      <w:r>
        <w:t xml:space="preserve">4. Hyper-Local Digital Presence</w:t>
      </w:r>
    </w:p>
    <w:p>
      <w:pPr>
        <w:pStyle w:val="FirstParagraph"/>
      </w:pPr>
      <w:r>
        <w:t xml:space="preserve">Our website will feature:</w:t>
      </w:r>
    </w:p>
    <w:p>
      <w:pPr>
        <w:numPr>
          <w:ilvl w:val="0"/>
          <w:numId w:val="1005"/>
        </w:numPr>
        <w:pStyle w:val="Compact"/>
      </w:pPr>
      <w:r>
        <w:t xml:space="preserve">Tel Aviv-specific landing pages (e.g., "Statistician Services for Biotech in Israel Tel Aviv")</w:t>
      </w:r>
    </w:p>
    <w:p>
      <w:pPr>
        <w:numPr>
          <w:ilvl w:val="0"/>
          <w:numId w:val="1005"/>
        </w:numPr>
        <w:pStyle w:val="Compact"/>
      </w:pPr>
      <w:r>
        <w:t xml:space="preserve">Hebrew-language content with English overlays for multinational clients</w:t>
      </w:r>
    </w:p>
    <w:p>
      <w:pPr>
        <w:numPr>
          <w:ilvl w:val="0"/>
          <w:numId w:val="1005"/>
        </w:numPr>
        <w:pStyle w:val="Compact"/>
      </w:pPr>
      <w:r>
        <w:t xml:space="preserve">Live chat support during Israeli business hours (8:00 AM–5:00 PM IST)</w:t>
      </w:r>
    </w:p>
    <w:bookmarkEnd w:id="27"/>
    <w:bookmarkEnd w:id="28"/>
    <w:bookmarkStart w:id="29" w:name="budget-allocation-timeline"/>
    <w:p>
      <w:pPr>
        <w:pStyle w:val="Heading2"/>
      </w:pPr>
      <w:r>
        <w:t xml:space="preserve">Budget Allocation &amp; Timeline</w:t>
      </w:r>
    </w:p>
    <w:p>
      <w:pPr>
        <w:pStyle w:val="FirstParagraph"/>
      </w:pPr>
      <w:r>
        <w:t xml:space="preserve">Quarter</w:t>
      </w:r>
    </w:p>
    <w:p>
      <w:pPr>
        <w:pStyle w:val="BodyText"/>
      </w:pPr>
      <w:r>
        <w:t xml:space="preserve">Marketing Activities</w:t>
      </w:r>
    </w:p>
    <w:p>
      <w:pPr>
        <w:pStyle w:val="BodyText"/>
      </w:pPr>
      <w:r>
        <w:t xml:space="preserve">Allocation (ILS)</w:t>
      </w:r>
    </w:p>
    <w:p>
      <w:pPr>
        <w:pStyle w:val="BodyText"/>
      </w:pPr>
      <w:r>
        <w:t xml:space="preserve">Q1 2024</w:t>
      </w:r>
    </w:p>
    <w:p>
      <w:pPr>
        <w:pStyle w:val="BodyText"/>
      </w:pPr>
      <w:r>
        <w:t xml:space="preserve">Brand launch, local partnerships, initial data report</w:t>
      </w:r>
    </w:p>
    <w:p>
      <w:pPr>
        <w:pStyle w:val="BodyText"/>
      </w:pPr>
      <w:r>
        <w:t xml:space="preserve">185,000</w:t>
      </w:r>
    </w:p>
    <w:p>
      <w:pPr>
        <w:pStyle w:val="BodyText"/>
      </w:pPr>
      <w:r>
        <w:t xml:space="preserve">Q2 2024</w:t>
      </w:r>
    </w:p>
    <w:p>
      <w:pPr>
        <w:pStyle w:val="BodyText"/>
      </w:pPr>
      <w:r>
        <w:t xml:space="preserve">Digital campaigns targeting Tel Aviv startups (LinkedIn/Google Ads)</w:t>
      </w:r>
    </w:p>
    <w:p>
      <w:pPr>
        <w:pStyle w:val="BodyText"/>
      </w:pPr>
      <w:r>
        <w:t xml:space="preserve">Q3 2024</w:t>
      </w:r>
    </w:p>
    <w:p>
      <w:pPr>
        <w:pStyle w:val="BodyText"/>
      </w:pPr>
      <w:r>
        <w:t xml:space="preserve">Café series events, academic collaborations</w:t>
      </w:r>
    </w:p>
    <w:p>
      <w:pPr>
        <w:pStyle w:val="BodyText"/>
      </w:pPr>
      <w:r>
        <w:t xml:space="preserve">150,000</w:t>
      </w:r>
    </w:p>
    <w:p>
      <w:pPr>
        <w:pStyle w:val="BodyText"/>
      </w:pPr>
      <w:r>
        <w:t xml:space="preserve">Q4 2024</w:t>
      </w:r>
    </w:p>
    <w:p>
      <w:pPr>
        <w:pStyle w:val="BodyText"/>
      </w:pPr>
      <w:r>
        <w:t xml:space="preserve">Client referral program launch, year-end analytics report</w:t>
      </w:r>
    </w:p>
    <w:p>
      <w:pPr>
        <w:pStyle w:val="BodyText"/>
      </w:pPr>
      <w:r>
        <w:t xml:space="preserve">135,000</w:t>
      </w:r>
    </w:p>
    <w:p>
      <w:pPr>
        <w:pStyle w:val="BodyText"/>
      </w:pPr>
      <w:r>
        <w:t xml:space="preserve">Total (Year 1)</w:t>
      </w:r>
    </w:p>
    <w:p>
      <w:pPr>
        <w:pStyle w:val="BodyText"/>
      </w:pPr>
      <w:r>
        <w:t xml:space="preserve">570,000 ILS ($148K USD)</w:t>
      </w:r>
    </w:p>
    <w:bookmarkEnd w:id="29"/>
    <w:bookmarkStart w:id="30" w:name="measurement-kpis"/>
    <w:p>
      <w:pPr>
        <w:pStyle w:val="Heading2"/>
      </w:pPr>
      <w:r>
        <w:t xml:space="preserve">Measurement &amp; KPIs</w:t>
      </w:r>
    </w:p>
    <w:p>
      <w:pPr>
        <w:pStyle w:val="FirstParagraph"/>
      </w:pPr>
      <w:r>
        <w:t xml:space="preserve">We track success through four pillars directly tied to Israel Tel Aviv market dynamics:</w:t>
      </w:r>
    </w:p>
    <w:p>
      <w:pPr>
        <w:numPr>
          <w:ilvl w:val="0"/>
          <w:numId w:val="1006"/>
        </w:numPr>
        <w:pStyle w:val="Compact"/>
      </w:pPr>
      <w:r>
        <w:rPr>
          <w:bCs/>
          <w:b/>
        </w:rPr>
        <w:t xml:space="preserve">Client Acquisition Cost (CAC):</w:t>
      </w:r>
      <w:r>
        <w:t xml:space="preserve"> </w:t>
      </w:r>
      <w:r>
        <w:t xml:space="preserve">Target: Below 1.8x annual contract value (Current industry average in Israel: 3.2x)</w:t>
      </w:r>
    </w:p>
    <w:p>
      <w:pPr>
        <w:numPr>
          <w:ilvl w:val="0"/>
          <w:numId w:val="1006"/>
        </w:numPr>
        <w:pStyle w:val="Compact"/>
      </w:pPr>
      <w:r>
        <w:rPr>
          <w:bCs/>
          <w:b/>
        </w:rPr>
        <w:t xml:space="preserve">Local Market Penetration Rate:</w:t>
      </w:r>
      <w:r>
        <w:t xml:space="preserve"> </w:t>
      </w:r>
      <w:r>
        <w:t xml:space="preserve">Measure via Tel Aviv-based client percentage (Target: 65% of total by Year 2)</w:t>
      </w:r>
    </w:p>
    <w:p>
      <w:pPr>
        <w:numPr>
          <w:ilvl w:val="0"/>
          <w:numId w:val="1006"/>
        </w:numPr>
        <w:pStyle w:val="Compact"/>
      </w:pPr>
      <w:r>
        <w:rPr>
          <w:bCs/>
          <w:b/>
        </w:rPr>
        <w:t xml:space="preserve">NPS for Statistician Services:</w:t>
      </w:r>
      <w:r>
        <w:t xml:space="preserve"> </w:t>
      </w:r>
      <w:r>
        <w:t xml:space="preserve">Target: Above 70 in Israel Tel Aviv (vs. industry average of 45)</w:t>
      </w:r>
    </w:p>
    <w:p>
      <w:pPr>
        <w:numPr>
          <w:ilvl w:val="0"/>
          <w:numId w:val="1006"/>
        </w:numPr>
        <w:pStyle w:val="Compact"/>
      </w:pPr>
      <w:r>
        <w:rPr>
          <w:bCs/>
          <w:b/>
        </w:rPr>
        <w:t xml:space="preserve">Content Engagement Rate:</w:t>
      </w:r>
      <w:r>
        <w:t xml:space="preserve"> </w:t>
      </w:r>
      <w:r>
        <w:t xml:space="preserve">Track Hebrew-language content downloads from Tel Aviv IPs (Target: 40%+ of total downloads)</w:t>
      </w:r>
    </w:p>
    <w:bookmarkEnd w:id="30"/>
    <w:bookmarkStart w:id="31" w:name="conclusion"/>
    <w:p>
      <w:pPr>
        <w:pStyle w:val="Heading2"/>
      </w:pPr>
      <w:r>
        <w:t xml:space="preserve">Conclusion</w:t>
      </w:r>
    </w:p>
    <w:p>
      <w:pPr>
        <w:pStyle w:val="FirstParagraph"/>
      </w:pPr>
      <w:r>
        <w:t xml:space="preserve">This Marketing Plan positions statistical excellence as the catalyst for growth in Israel Tel Aviv's innovation ecosystem. By embedding our Statistician expertise within the unique context of Israeli business practices—from navigating local data laws to understanding Tel Aviv's distinctive consumer habits—we deliver unparalleled value. Our approach moves beyond transactional analytics to become an integrated strategic partner, directly addressing the acute demand for specialized statistical skills identified in Israel Tel Aviv's thriving market.</w:t>
      </w:r>
    </w:p>
    <w:p>
      <w:pPr>
        <w:pStyle w:val="BodyText"/>
      </w:pPr>
      <w:r>
        <w:t xml:space="preserve">As data becomes Israel's new oil, our Marketing Plan ensures that every Statistician engagement translates into measurable competitive advantage for clients. This isn't merely a service offering—it's a strategic imperative for organizations seeking to thrive in the heart of Israel Tel Aviv's digital revolution. The time to transform statistical potential into market leadership is now.</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Statistical Services in Israel Tel Aviv</dc:title>
  <dc:creator/>
  <dc:language>en</dc:language>
  <cp:keywords/>
  <dcterms:created xsi:type="dcterms:W3CDTF">2026-07-21T02:48:09Z</dcterms:created>
  <dcterms:modified xsi:type="dcterms:W3CDTF">2026-07-21T02:48:09Z</dcterms:modified>
</cp:coreProperties>
</file>

<file path=docProps/custom.xml><?xml version="1.0" encoding="utf-8"?>
<Properties xmlns="http://schemas.openxmlformats.org/officeDocument/2006/custom-properties" xmlns:vt="http://schemas.openxmlformats.org/officeDocument/2006/docPropsVTypes"/>
</file>