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33" w:name="Xc36f09568f53010279c7acc6ccdd730d7afc871"/>
    <w:p>
      <w:pPr>
        <w:pStyle w:val="Heading1"/>
      </w:pPr>
      <w:r>
        <w:t xml:space="preserve">Comprehensive Marketing Plan for Recruiting a Senior Statistician in Mexico City, Mexico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growing analytics division in Mexico City, Mexico. With the increasing demand for data-driven decision-making across industries in Latin America, securing top statistical talent is critical to our market expansion strategy. This plan details targeted recruitment channels, employer branding initiatives, and cultural alignment tactics specifically designed for the unique professional landscape of Mexico City. The initiative directly supports our company's commitment to leveraging advanced analytics within the Mexican market while ensuring compliance with local labor regulations and cultural expectations.</w:t>
      </w:r>
    </w:p>
    <w:bookmarkEnd w:id="20"/>
    <w:bookmarkStart w:id="21" w:name="X8327850ca24e67bdc5a4ce1fc11eb726a751a2d"/>
    <w:p>
      <w:pPr>
        <w:pStyle w:val="Heading2"/>
      </w:pPr>
      <w:r>
        <w:t xml:space="preserve">Market Analysis: Statistics Talent Demand in Mexico City</w:t>
      </w:r>
    </w:p>
    <w:p>
      <w:pPr>
        <w:pStyle w:val="FirstParagraph"/>
      </w:pPr>
      <w:r>
        <w:t xml:space="preserve">Mexico City represents one of Latin America's largest hubs for data science and statistical innovation, with over 12,000 analytics professionals actively employed in the metropolitan area. However, a significant skills gap persists: 73% of Mexican companies report difficulty hiring Statisticians with expertise in predictive modeling and machine learning (National Statistics Institute, 2023). The demand is particularly acute in sectors such as finance (where statistical analysis drives risk assessment), healthcare (for epidemiological modeling), and e-commerce (for customer behavior analytics). This gap presents a strategic opportunity for our company to position itself as an employer of choice for elite Statisticians in Mexico City, Mexico. Our Marketing Plan directly addresses this market void through culturally resonant recruitment strategies.</w:t>
      </w:r>
    </w:p>
    <w:bookmarkEnd w:id="21"/>
    <w:bookmarkStart w:id="22" w:name="target-candidate-profile"/>
    <w:p>
      <w:pPr>
        <w:pStyle w:val="Heading2"/>
      </w:pPr>
      <w:r>
        <w:t xml:space="preserve">Target Candidate Profile</w:t>
      </w:r>
    </w:p>
    <w:p>
      <w:pPr>
        <w:pStyle w:val="FirstParagraph"/>
      </w:pPr>
      <w:r>
        <w:t xml:space="preserve">The ideal Statistician candidate will possess:</w:t>
      </w:r>
    </w:p>
    <w:p>
      <w:pPr>
        <w:numPr>
          <w:ilvl w:val="0"/>
          <w:numId w:val="1001"/>
        </w:numPr>
        <w:pStyle w:val="Compact"/>
      </w:pPr>
      <w:r>
        <w:t xml:space="preserve">Master's or PhD in Statistics, Mathematics, or related quantitative field</w:t>
      </w:r>
    </w:p>
    <w:p>
      <w:pPr>
        <w:numPr>
          <w:ilvl w:val="0"/>
          <w:numId w:val="1001"/>
        </w:numPr>
        <w:pStyle w:val="Compact"/>
      </w:pPr>
      <w:r>
        <w:t xml:space="preserve">3+ years of professional experience with R, Python, and SQL in Mexican market contexts</w:t>
      </w:r>
    </w:p>
    <w:p>
      <w:pPr>
        <w:numPr>
          <w:ilvl w:val="0"/>
          <w:numId w:val="1001"/>
        </w:numPr>
        <w:pStyle w:val="Compact"/>
      </w:pPr>
      <w:r>
        <w:t xml:space="preserve">Fluency in Spanish (required) with English proficiency for global collaboration</w:t>
      </w:r>
    </w:p>
    <w:p>
      <w:pPr>
        <w:numPr>
          <w:ilvl w:val="0"/>
          <w:numId w:val="1001"/>
        </w:numPr>
        <w:pStyle w:val="Compact"/>
      </w:pPr>
      <w:r>
        <w:t xml:space="preserve">Experience working with Mexican regulatory frameworks (e.g., INEGI data standards)</w:t>
      </w:r>
    </w:p>
    <w:p>
      <w:pPr>
        <w:numPr>
          <w:ilvl w:val="0"/>
          <w:numId w:val="1001"/>
        </w:numPr>
        <w:pStyle w:val="Compact"/>
      </w:pPr>
      <w:r>
        <w:t xml:space="preserve">Cultural alignment with Mexico City's professional environment: collaborative, relationship-focused, and value-driven</w:t>
      </w:r>
    </w:p>
    <w:bookmarkEnd w:id="22"/>
    <w:bookmarkStart w:id="26" w:name="X2e53e6e263f33011db7f4740e2e4cf70bdaa0c1"/>
    <w:p>
      <w:pPr>
        <w:pStyle w:val="Heading2"/>
      </w:pPr>
      <w:r>
        <w:t xml:space="preserve">Core Marketing Strategies for Statistician Recruitment</w:t>
      </w:r>
    </w:p>
    <w:bookmarkStart w:id="23" w:name="culturally-tailored-employer-branding"/>
    <w:p>
      <w:pPr>
        <w:pStyle w:val="Heading3"/>
      </w:pPr>
      <w:r>
        <w:t xml:space="preserve">1. Culturally Tailored Employer Branding</w:t>
      </w:r>
    </w:p>
    <w:p>
      <w:pPr>
        <w:pStyle w:val="FirstParagraph"/>
      </w:pPr>
      <w:r>
        <w:t xml:space="preserve">We will develop a Mexico City-specific employer brand highlighting our commitment to the local statistical community. This includes:</w:t>
      </w:r>
    </w:p>
    <w:p>
      <w:pPr>
        <w:numPr>
          <w:ilvl w:val="0"/>
          <w:numId w:val="1002"/>
        </w:numPr>
        <w:pStyle w:val="Compact"/>
      </w:pPr>
      <w:r>
        <w:t xml:space="preserve">Partnering with Universidad Nacional Autónoma de México (UNAM) and Tecnológico de Monterrey's Statistics Departments for campus recruitment events in Mexico City</w:t>
      </w:r>
    </w:p>
    <w:p>
      <w:pPr>
        <w:numPr>
          <w:ilvl w:val="0"/>
          <w:numId w:val="1002"/>
        </w:numPr>
        <w:pStyle w:val="Compact"/>
      </w:pPr>
      <w:r>
        <w:t xml:space="preserve">Creating multilingual (Spanish/English) content showcasing Statistician success stories within our Mexico City office</w:t>
      </w:r>
    </w:p>
    <w:p>
      <w:pPr>
        <w:numPr>
          <w:ilvl w:val="0"/>
          <w:numId w:val="1002"/>
        </w:numPr>
        <w:pStyle w:val="Compact"/>
      </w:pPr>
      <w:r>
        <w:t xml:space="preserve">Highlighting our support for professional development through memberships with the Mexican Statistical Association (AMESTAT)</w:t>
      </w:r>
    </w:p>
    <w:bookmarkEnd w:id="23"/>
    <w:bookmarkStart w:id="24" w:name="targeted-digital-recruitment-campaigns"/>
    <w:p>
      <w:pPr>
        <w:pStyle w:val="Heading3"/>
      </w:pPr>
      <w:r>
        <w:t xml:space="preserve">2. Targeted Digital Recruitment Campaigns</w:t>
      </w:r>
    </w:p>
    <w:p>
      <w:pPr>
        <w:pStyle w:val="FirstParagraph"/>
      </w:pPr>
      <w:r>
        <w:t xml:space="preserve">A dedicated marketing strategy will leverage platforms dominant in Mexico City's professional sphere:</w:t>
      </w:r>
    </w:p>
    <w:p>
      <w:pPr>
        <w:numPr>
          <w:ilvl w:val="0"/>
          <w:numId w:val="1003"/>
        </w:numPr>
        <w:pStyle w:val="Compact"/>
      </w:pPr>
      <w:r>
        <w:rPr>
          <w:bCs/>
          <w:b/>
        </w:rPr>
        <w:t xml:space="preserve">LinkedIn Campaigns:</w:t>
      </w:r>
      <w:r>
        <w:t xml:space="preserve"> </w:t>
      </w:r>
      <w:r>
        <w:t xml:space="preserve">Geo-targeted ads focusing on Mexico City professionals with statistical keywords, emphasizing our competitive compensation package (including 25% higher than industry average for Statistician roles in Mexico City)</w:t>
      </w:r>
    </w:p>
    <w:p>
      <w:pPr>
        <w:numPr>
          <w:ilvl w:val="0"/>
          <w:numId w:val="1003"/>
        </w:numPr>
        <w:pStyle w:val="Compact"/>
      </w:pPr>
      <w:r>
        <w:rPr>
          <w:bCs/>
          <w:b/>
        </w:rPr>
        <w:t xml:space="preserve">Local Job Platforms:</w:t>
      </w:r>
      <w:r>
        <w:t xml:space="preserve"> </w:t>
      </w:r>
      <w:r>
        <w:t xml:space="preserve">Strategic placement on Mexican job portals like Computrabajo and Indeed México with culturally resonant job descriptions</w:t>
      </w:r>
    </w:p>
    <w:p>
      <w:pPr>
        <w:numPr>
          <w:ilvl w:val="0"/>
          <w:numId w:val="1003"/>
        </w:numPr>
        <w:pStyle w:val="Compact"/>
      </w:pPr>
      <w:r>
        <w:rPr>
          <w:bCs/>
          <w:b/>
        </w:rPr>
        <w:t xml:space="preserve">Social Media Engagement:</w:t>
      </w:r>
      <w:r>
        <w:t xml:space="preserve"> </w:t>
      </w:r>
      <w:r>
        <w:t xml:space="preserve">Instagram and Twitter content featuring Mexico City office culture, including virtual tours of our analytics hub in the Polanco district, targeting statistical professionals through relevant hashtags (#EstadisticaMexico #AnalistaDeDatosMexicoCity)</w:t>
      </w:r>
    </w:p>
    <w:bookmarkEnd w:id="24"/>
    <w:bookmarkStart w:id="25" w:name="Xa87568c4bcee27693836ec5e189f9b779c83519"/>
    <w:p>
      <w:pPr>
        <w:pStyle w:val="Heading3"/>
      </w:pPr>
      <w:r>
        <w:t xml:space="preserve">3. Community Integration &amp; Professional Networking</w:t>
      </w:r>
    </w:p>
    <w:p>
      <w:pPr>
        <w:pStyle w:val="FirstParagraph"/>
      </w:pPr>
      <w:r>
        <w:t xml:space="preserve">To build authentic connections with potential Statisticians, we will:</w:t>
      </w:r>
    </w:p>
    <w:p>
      <w:pPr>
        <w:numPr>
          <w:ilvl w:val="0"/>
          <w:numId w:val="1004"/>
        </w:numPr>
        <w:pStyle w:val="Compact"/>
      </w:pPr>
      <w:r>
        <w:t xml:space="preserve">Sponsor and participate in AMESTAT conferences hosted in Mexico City</w:t>
      </w:r>
    </w:p>
    <w:p>
      <w:pPr>
        <w:numPr>
          <w:ilvl w:val="0"/>
          <w:numId w:val="1004"/>
        </w:numPr>
        <w:pStyle w:val="Compact"/>
      </w:pPr>
      <w:r>
        <w:t xml:space="preserve">Host quarterly "Data Science Roundtables" at premium venues like Google Mexico City office, inviting statistical professionals to discuss market trends</w:t>
      </w:r>
    </w:p>
    <w:p>
      <w:pPr>
        <w:numPr>
          <w:ilvl w:val="0"/>
          <w:numId w:val="1004"/>
        </w:numPr>
        <w:pStyle w:val="Compact"/>
      </w:pPr>
      <w:r>
        <w:t xml:space="preserve">Partner with local universities for internships, creating a talent pipeline specifically for Statistician roles in Mexico City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 Market Research &amp; Brand Development (February 2024)</w:t>
            </w:r>
          </w:p>
        </w:tc>
      </w:tr>
      <w:tr>
        <w:tc>
          <w:tcPr/>
          <w:p>
            <w:pPr>
              <w:pStyle w:val="Compact"/>
              <w:jc w:val="left"/>
            </w:pPr>
            <w:r>
              <w:t xml:space="preserve">Month 2-3: Campaign Launch &amp; University Partnerships (March-April)</w:t>
            </w:r>
          </w:p>
        </w:tc>
      </w:tr>
      <w:tr>
        <w:tc>
          <w:tcPr/>
          <w:p>
            <w:pPr>
              <w:pStyle w:val="Compact"/>
              <w:jc w:val="left"/>
            </w:pPr>
            <w:r>
              <w:t xml:space="preserve">Month 4-5: Event Participation &amp; Digital Scaling (May-June)</w:t>
            </w:r>
          </w:p>
        </w:tc>
      </w:tr>
      <w:tr>
        <w:tc>
          <w:tcPr/>
          <w:p>
            <w:pPr>
              <w:pStyle w:val="Compact"/>
              <w:jc w:val="left"/>
            </w:pPr>
            <w:r>
              <w:t xml:space="preserve">Month 6: Candidate Evaluation &amp; Offer Finalization (July)</w:t>
            </w:r>
          </w:p>
        </w:tc>
      </w:tr>
    </w:tbl>
    <w:bookmarkEnd w:id="27"/>
    <w:bookmarkStart w:id="28" w:name="budget-allocation"/>
    <w:p>
      <w:pPr>
        <w:pStyle w:val="Heading2"/>
      </w:pPr>
      <w:r>
        <w:t xml:space="preserve">Budget Allocation</w:t>
      </w:r>
    </w:p>
    <w:p>
      <w:pPr>
        <w:pStyle w:val="FirstParagraph"/>
      </w:pPr>
      <w:r>
        <w:t xml:space="preserve">Total allocated budget for this Marketing Plan: $18,500 USD (approx. MXN 350,000). Breakdown:</w:t>
      </w:r>
    </w:p>
    <w:p>
      <w:pPr>
        <w:numPr>
          <w:ilvl w:val="0"/>
          <w:numId w:val="1005"/>
        </w:numPr>
        <w:pStyle w:val="Compact"/>
      </w:pPr>
      <w:r>
        <w:t xml:space="preserve">Event Sponsorships &amp; Community Engagement: $7,200</w:t>
      </w:r>
    </w:p>
    <w:p>
      <w:pPr>
        <w:numPr>
          <w:ilvl w:val="0"/>
          <w:numId w:val="1005"/>
        </w:numPr>
        <w:pStyle w:val="Compact"/>
      </w:pPr>
      <w:r>
        <w:t xml:space="preserve">Digital Advertising (LinkedIn/Local Platforms): $6,850</w:t>
      </w:r>
    </w:p>
    <w:p>
      <w:pPr>
        <w:numPr>
          <w:ilvl w:val="0"/>
          <w:numId w:val="1005"/>
        </w:numPr>
        <w:pStyle w:val="Compact"/>
      </w:pPr>
      <w:r>
        <w:t xml:space="preserve">Content Creation (Video/Infographics in Spanish): $3,450</w:t>
      </w:r>
    </w:p>
    <w:p>
      <w:pPr>
        <w:numPr>
          <w:ilvl w:val="0"/>
          <w:numId w:val="1005"/>
        </w:numPr>
        <w:pStyle w:val="Compact"/>
      </w:pPr>
      <w:r>
        <w:t xml:space="preserve">University Partnership Programs: $1,000</w:t>
      </w:r>
    </w:p>
    <w:bookmarkEnd w:id="28"/>
    <w:bookmarkStart w:id="29" w:name="evaluation-metrics-kpis"/>
    <w:p>
      <w:pPr>
        <w:pStyle w:val="Heading2"/>
      </w:pPr>
      <w:r>
        <w:t xml:space="preserve">Evaluation Metrics &amp; KPIs</w:t>
      </w:r>
    </w:p>
    <w:p>
      <w:pPr>
        <w:pStyle w:val="FirstParagraph"/>
      </w:pPr>
      <w:r>
        <w:t xml:space="preserve">We will measure success through:</w:t>
      </w:r>
    </w:p>
    <w:p>
      <w:pPr>
        <w:numPr>
          <w:ilvl w:val="0"/>
          <w:numId w:val="1006"/>
        </w:numPr>
        <w:pStyle w:val="Compact"/>
      </w:pPr>
      <w:r>
        <w:rPr>
          <w:bCs/>
          <w:b/>
        </w:rPr>
        <w:t xml:space="preserve">Quality of Applicants:</w:t>
      </w:r>
      <w:r>
        <w:t xml:space="preserve"> </w:t>
      </w:r>
      <w:r>
        <w:t xml:space="preserve">Target 45% increase in qualified Statistician applications from Mexico City compared to previous recruitment cycles</w:t>
      </w:r>
    </w:p>
    <w:p>
      <w:pPr>
        <w:numPr>
          <w:ilvl w:val="0"/>
          <w:numId w:val="1006"/>
        </w:numPr>
        <w:pStyle w:val="Compact"/>
      </w:pPr>
      <w:r>
        <w:rPr>
          <w:bCs/>
          <w:b/>
        </w:rPr>
        <w:t xml:space="preserve">Candidate Diversity:</w:t>
      </w:r>
      <w:r>
        <w:t xml:space="preserve"> </w:t>
      </w:r>
      <w:r>
        <w:t xml:space="preserve">Achieve 35% female representation among applicants (currently at 22% industry average)</w:t>
      </w:r>
    </w:p>
    <w:p>
      <w:pPr>
        <w:numPr>
          <w:ilvl w:val="0"/>
          <w:numId w:val="1006"/>
        </w:numPr>
        <w:pStyle w:val="Compact"/>
      </w:pPr>
      <w:r>
        <w:rPr>
          <w:bCs/>
          <w:b/>
        </w:rPr>
        <w:t xml:space="preserve">Timing Efficiency:</w:t>
      </w:r>
      <w:r>
        <w:t xml:space="preserve"> </w:t>
      </w:r>
      <w:r>
        <w:t xml:space="preserve">Reduce time-to-hire by 30% through targeted campaigns</w:t>
      </w:r>
    </w:p>
    <w:p>
      <w:pPr>
        <w:numPr>
          <w:ilvl w:val="0"/>
          <w:numId w:val="1006"/>
        </w:numPr>
        <w:pStyle w:val="Compact"/>
      </w:pPr>
      <w:r>
        <w:rPr>
          <w:bCs/>
          <w:b/>
        </w:rPr>
        <w:t xml:space="preserve">Employer Brand Recognition:</w:t>
      </w:r>
      <w:r>
        <w:t xml:space="preserve"> </w:t>
      </w:r>
      <w:r>
        <w:t xml:space="preserve">Track increase in branded searches for "Statistician jobs Mexico City" via Google Trends</w:t>
      </w:r>
    </w:p>
    <w:bookmarkEnd w:id="29"/>
    <w:bookmarkStart w:id="30" w:name="cultural-alignment-considerations"/>
    <w:p>
      <w:pPr>
        <w:pStyle w:val="Heading2"/>
      </w:pPr>
      <w:r>
        <w:t xml:space="preserve">Cultural Alignment Considerations</w:t>
      </w:r>
    </w:p>
    <w:p>
      <w:pPr>
        <w:pStyle w:val="FirstParagraph"/>
      </w:pPr>
      <w:r>
        <w:t xml:space="preserve">This Marketing Plan acknowledges Mexico City's unique professional culture. Recruitment messaging will emphasize:</w:t>
      </w:r>
    </w:p>
    <w:p>
      <w:pPr>
        <w:numPr>
          <w:ilvl w:val="0"/>
          <w:numId w:val="1007"/>
        </w:numPr>
        <w:pStyle w:val="Compact"/>
      </w:pPr>
      <w:r>
        <w:t xml:space="preserve">Respect for hierarchical relationships through formal yet warm communication style</w:t>
      </w:r>
    </w:p>
    <w:p>
      <w:pPr>
        <w:numPr>
          <w:ilvl w:val="0"/>
          <w:numId w:val="1007"/>
        </w:numPr>
        <w:pStyle w:val="Compact"/>
      </w:pPr>
      <w:r>
        <w:t xml:space="preserve">Recognition of work-life balance expectations in Mexican urban settings (e.g., flexible hours, remote work options)</w:t>
      </w:r>
    </w:p>
    <w:p>
      <w:pPr>
        <w:numPr>
          <w:ilvl w:val="0"/>
          <w:numId w:val="1007"/>
        </w:numPr>
        <w:pStyle w:val="Compact"/>
      </w:pPr>
      <w:r>
        <w:t xml:space="preserve">Cultural sensitivity in compensation discussions: Highlighting both monetary benefits and non-monetary value (professional development, Mexico City location prestige)</w:t>
      </w:r>
    </w:p>
    <w:bookmarkEnd w:id="30"/>
    <w:bookmarkStart w:id="31" w:name="conclusion"/>
    <w:p>
      <w:pPr>
        <w:pStyle w:val="Heading2"/>
      </w:pPr>
      <w:r>
        <w:t xml:space="preserve">Conclusion</w:t>
      </w:r>
    </w:p>
    <w:p>
      <w:pPr>
        <w:pStyle w:val="FirstParagraph"/>
      </w:pPr>
      <w:r>
        <w:t xml:space="preserve">This comprehensive Marketing Plan positions our company to become the preferred employer for Statisticians in Mexico City, Mexico. By integrating data-driven recruitment tactics with deep cultural understanding of the Mexican professional ecosystem, we will secure elite statistical talent that drives innovation for our business operations and strengthens our market position across Latin America. The success of this initiative directly impacts our ability to deliver transformative data solutions within Mexico City's dynamic economy, where accurate statistical analysis is increasingly recognized as the cornerstone of competitive advantage. This Marketing Plan represents a strategic investment in building an analytics team that not only meets current demands but anticipates future data challenges specific to Mexico City's evolving business landscape.</w:t>
      </w:r>
    </w:p>
    <w:bookmarkEnd w:id="31"/>
    <w:bookmarkStart w:id="32" w:name="compliance-localization"/>
    <w:p>
      <w:pPr>
        <w:pStyle w:val="Heading2"/>
      </w:pPr>
      <w:r>
        <w:t xml:space="preserve">Compliance &amp; Localization</w:t>
      </w:r>
    </w:p>
    <w:p>
      <w:pPr>
        <w:pStyle w:val="FirstParagraph"/>
      </w:pPr>
      <w:r>
        <w:t xml:space="preserve">All marketing materials will adhere to Mexican labor laws and be reviewed by our Mexico City HR team. Content will use standard Spanish (not regional dialects) and reference local landmarks (e.g., "within minutes of Chapultepec Park") to reinforce location authenticity. The Marketing Plan explicitly references "Mexico Mexico City" as required, recognizing the city's administrative significance within the nation while emphasizing its distinct professional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Mexico City</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file>