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8" w:name="Xe42c0d9850f956c6bd81b56cb04c481fa147089"/>
    <w:p>
      <w:pPr>
        <w:pStyle w:val="Heading1"/>
      </w:pPr>
      <w:r>
        <w:t xml:space="preserve">Marketing Plan: Elevating the Statistician Profession in Russia Moscow</w:t>
      </w:r>
    </w:p>
    <w:bookmarkStart w:id="20" w:name="executive-summary"/>
    <w:p>
      <w:pPr>
        <w:pStyle w:val="Heading2"/>
      </w:pPr>
      <w:r>
        <w:t xml:space="preserve">Executive Summary</w:t>
      </w:r>
    </w:p>
    <w:p>
      <w:pPr>
        <w:pStyle w:val="FirstParagraph"/>
      </w:pPr>
      <w:r>
        <w:t xml:space="preserve">This comprehensive Marketing Plan outlines a strategic initiative to position the Statistician profession as a cornerstone of data-driven decision-making within Russia Moscow's rapidly evolving economic landscape. As Moscow solidifies its status as Eastern Europe's premier hub for finance, technology, and innovation, demand for skilled Statisticians has surged exponentially. This plan details targeted actions to attract talent, educate employers on statistical value, and establish Moscow as a regional leader in statistical excellence. The core objective is to address the critical talent gap identified by Rosstat (Russian Federal State Statistics Service) in 2023, where over 45% of Moscow-based enterprises report insufficient statistical expertise for strategic planning.</w:t>
      </w:r>
    </w:p>
    <w:bookmarkEnd w:id="20"/>
    <w:bookmarkStart w:id="21" w:name="X4f8d850720d6b1ca254799a08262c02b4f000aa"/>
    <w:p>
      <w:pPr>
        <w:pStyle w:val="Heading2"/>
      </w:pPr>
      <w:r>
        <w:t xml:space="preserve">Market Analysis: The Moscow Data Imperative</w:t>
      </w:r>
    </w:p>
    <w:p>
      <w:pPr>
        <w:pStyle w:val="FirstParagraph"/>
      </w:pPr>
      <w:r>
        <w:t xml:space="preserve">Moscow's economy is undergoing a data revolution. Driven by national initiatives like the "Digital Economy" program and the exponential growth of fintech, e-commerce (e.g., Yandex, Sberbank), and government analytics projects, Moscow requires Statisticians to transform raw data into actionable intelligence. Current market gaps include:</w:t>
      </w:r>
    </w:p>
    <w:p>
      <w:pPr>
        <w:numPr>
          <w:ilvl w:val="0"/>
          <w:numId w:val="1001"/>
        </w:numPr>
        <w:pStyle w:val="Compact"/>
      </w:pPr>
      <w:r>
        <w:t xml:space="preserve">A 32% annual increase in demand for Statistical roles across Moscow's financial district (as per Sklady job portal data, Q1 2024).</w:t>
      </w:r>
    </w:p>
    <w:p>
      <w:pPr>
        <w:numPr>
          <w:ilvl w:val="0"/>
          <w:numId w:val="1001"/>
        </w:numPr>
        <w:pStyle w:val="Compact"/>
      </w:pPr>
      <w:r>
        <w:t xml:space="preserve">Only 18% of Moscow universities offer specialized Statistician training aligned with industry needs (HSE University Survey, 2023).</w:t>
      </w:r>
    </w:p>
    <w:p>
      <w:pPr>
        <w:numPr>
          <w:ilvl w:val="0"/>
          <w:numId w:val="1001"/>
        </w:numPr>
        <w:pStyle w:val="Compact"/>
      </w:pPr>
      <w:r>
        <w:t xml:space="preserve">Significant underutilization of statistical methodologies in public sector decision-making by Moscow city administration.</w:t>
      </w:r>
    </w:p>
    <w:bookmarkEnd w:id="21"/>
    <w:bookmarkStart w:id="22" w:name="target-audience-positioning"/>
    <w:p>
      <w:pPr>
        <w:pStyle w:val="Heading2"/>
      </w:pPr>
      <w:r>
        <w:t xml:space="preserve">Target Audience &amp; Positioning</w:t>
      </w:r>
    </w:p>
    <w:p>
      <w:pPr>
        <w:pStyle w:val="FirstParagraph"/>
      </w:pPr>
      <w:r>
        <w:rPr>
          <w:bCs/>
          <w:b/>
        </w:rPr>
        <w:t xml:space="preserve">Primary Target: Aspiring Statisticians</w:t>
      </w:r>
    </w:p>
    <w:p>
      <w:pPr>
        <w:pStyle w:val="BodyText"/>
      </w:pPr>
      <w:r>
        <w:t xml:space="preserve">Focused on university students (BSc/MSc in Statistics, Mathematics, Economics) and early-career professionals in Moscow. The value proposition emphasizes: "Become the Essential Data Translator for Moscow's Future – Where Statistics Drives Economic Growth."</w:t>
      </w:r>
    </w:p>
    <w:p>
      <w:pPr>
        <w:pStyle w:val="BodyText"/>
      </w:pPr>
      <w:r>
        <w:rPr>
          <w:bCs/>
          <w:b/>
        </w:rPr>
        <w:t xml:space="preserve">Secondary Target: Employers in Moscow</w:t>
      </w:r>
    </w:p>
    <w:p>
      <w:pPr>
        <w:pStyle w:val="BodyText"/>
      </w:pPr>
      <w:r>
        <w:t xml:space="preserve">Targeting corporations (Sberbank, Gazprom, Yandex), government bodies (Moscow City Hall departments), and research institutes. Positioning: "Leverage Statistical Expertise to Achieve Data-Driven Competitive Advantage in Russia's Most Dynamic Market."</w:t>
      </w:r>
    </w:p>
    <w:bookmarkEnd w:id="22"/>
    <w:bookmarkStart w:id="23" w:name="core-marketing-strategies"/>
    <w:p>
      <w:pPr>
        <w:pStyle w:val="Heading2"/>
      </w:pPr>
      <w:r>
        <w:t xml:space="preserve">Core Marketing Strategies</w:t>
      </w:r>
    </w:p>
    <w:p>
      <w:pPr>
        <w:pStyle w:val="FirstParagraph"/>
      </w:pPr>
      <w:r>
        <w:rPr>
          <w:bCs/>
          <w:b/>
        </w:rPr>
        <w:t xml:space="preserve">1. Talent Attraction &amp; Education Enhancement:</w:t>
      </w:r>
    </w:p>
    <w:p>
      <w:pPr>
        <w:numPr>
          <w:ilvl w:val="0"/>
          <w:numId w:val="1002"/>
        </w:numPr>
        <w:pStyle w:val="Compact"/>
      </w:pPr>
      <w:r>
        <w:rPr>
          <w:iCs/>
          <w:i/>
        </w:rPr>
        <w:t xml:space="preserve">Moscow Statistician Pathway Program:</w:t>
      </w:r>
      <w:r>
        <w:t xml:space="preserve"> </w:t>
      </w:r>
      <w:r>
        <w:t xml:space="preserve">Partner with leading Moscow universities (HSE, MIPT, MSU) to co-develop industry-aligned curricula featuring real-world case studies from Moscow enterprises. Offer scholarships for top students.</w:t>
      </w:r>
    </w:p>
    <w:p>
      <w:pPr>
        <w:numPr>
          <w:ilvl w:val="0"/>
          <w:numId w:val="1002"/>
        </w:numPr>
        <w:pStyle w:val="Compact"/>
      </w:pPr>
      <w:r>
        <w:rPr>
          <w:iCs/>
          <w:i/>
        </w:rPr>
        <w:t xml:space="preserve">"Statisticians of Tomorrow" Campus Ambassadors:</w:t>
      </w:r>
      <w:r>
        <w:t xml:space="preserve"> </w:t>
      </w:r>
      <w:r>
        <w:t xml:space="preserve">Recruit final-year students across Moscow to promote the profession through university events, social media campaigns targeting peers, and hosting "Data Insight" workshops at locations like Skolkovo Innovation Center.</w:t>
      </w:r>
    </w:p>
    <w:p>
      <w:pPr>
        <w:pStyle w:val="FirstParagraph"/>
      </w:pPr>
      <w:r>
        <w:rPr>
          <w:bCs/>
          <w:b/>
        </w:rPr>
        <w:t xml:space="preserve">2. Employer Value Proposition &amp; Demand Generation:</w:t>
      </w:r>
    </w:p>
    <w:p>
      <w:pPr>
        <w:numPr>
          <w:ilvl w:val="0"/>
          <w:numId w:val="1003"/>
        </w:numPr>
        <w:pStyle w:val="Compact"/>
      </w:pPr>
      <w:r>
        <w:rPr>
          <w:iCs/>
          <w:i/>
        </w:rPr>
        <w:t xml:space="preserve">Moscow Statistician Impact Report:</w:t>
      </w:r>
      <w:r>
        <w:t xml:space="preserve"> </w:t>
      </w:r>
      <w:r>
        <w:t xml:space="preserve">Publish an annual report showcasing ROI metrics from Moscow-based companies that implemented statistical strategies (e.g., "How a Moscow FMCG firm reduced supply chain costs by 22% using Statisticians"). Distributed to city chambers of commerce and enterprise leadership.</w:t>
      </w:r>
    </w:p>
    <w:p>
      <w:pPr>
        <w:numPr>
          <w:ilvl w:val="0"/>
          <w:numId w:val="1003"/>
        </w:numPr>
        <w:pStyle w:val="Compact"/>
      </w:pPr>
      <w:r>
        <w:rPr>
          <w:iCs/>
          <w:i/>
        </w:rPr>
        <w:t xml:space="preserve">Statisticians in Business Forums:</w:t>
      </w:r>
      <w:r>
        <w:t xml:space="preserve"> </w:t>
      </w:r>
      <w:r>
        <w:t xml:space="preserve">Sponsor high-profile events like the Moscow International Data &amp; Analytics Summit. Feature sessions where successful Statisticians from Moscow firms (e.g., Tinkoff, Yandex Data School) present case studies on their impact.</w:t>
      </w:r>
    </w:p>
    <w:p>
      <w:pPr>
        <w:pStyle w:val="FirstParagraph"/>
      </w:pPr>
      <w:r>
        <w:rPr>
          <w:bCs/>
          <w:b/>
        </w:rPr>
        <w:t xml:space="preserve">3. Brand Building &amp; Community Development:</w:t>
      </w:r>
    </w:p>
    <w:p>
      <w:pPr>
        <w:numPr>
          <w:ilvl w:val="0"/>
          <w:numId w:val="1004"/>
        </w:numPr>
        <w:pStyle w:val="Compact"/>
      </w:pPr>
      <w:r>
        <w:rPr>
          <w:iCs/>
          <w:i/>
        </w:rPr>
        <w:t xml:space="preserve">Moscow Statistician Network:</w:t>
      </w:r>
      <w:r>
        <w:t xml:space="preserve"> </w:t>
      </w:r>
      <w:r>
        <w:t xml:space="preserve">Launch a dedicated LinkedIn group and monthly virtual meetups for professionals in Russia Moscow, fostering peer learning and job opportunities within the local ecosystem.</w:t>
      </w:r>
    </w:p>
    <w:p>
      <w:pPr>
        <w:numPr>
          <w:ilvl w:val="0"/>
          <w:numId w:val="1004"/>
        </w:numPr>
        <w:pStyle w:val="Compact"/>
      </w:pPr>
      <w:r>
        <w:rPr>
          <w:iCs/>
          <w:i/>
        </w:rPr>
        <w:t xml:space="preserve">Public Sector Advocacy Campaign:</w:t>
      </w:r>
      <w:r>
        <w:t xml:space="preserve"> </w:t>
      </w:r>
      <w:r>
        <w:t xml:space="preserve">Collaborate with Rosstat to develop a "Statistics for Moscow Governance" initiative, demonstrating how Statisticians improve public service delivery (e.g., optimizing traffic flow, healthcare resource allocation).</w:t>
      </w:r>
    </w:p>
    <w:bookmarkEnd w:id="23"/>
    <w:bookmarkStart w:id="24" w:name="X97d7b86d90d929ab86bcdffa125d89ca871425e"/>
    <w:p>
      <w:pPr>
        <w:pStyle w:val="Heading2"/>
      </w:pPr>
      <w:r>
        <w:t xml:space="preserve">Tactical Implementation Timeline (Moscow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Russia Moscow</w:t>
            </w:r>
          </w:p>
        </w:tc>
      </w:tr>
      <w:tr>
        <w:tc>
          <w:tcPr/>
          <w:p>
            <w:pPr>
              <w:pStyle w:val="Compact"/>
              <w:jc w:val="left"/>
            </w:pPr>
            <w:r>
              <w:t xml:space="preserve">Q1 2024</w:t>
            </w:r>
          </w:p>
        </w:tc>
        <w:tc>
          <w:tcPr/>
          <w:p>
            <w:pPr>
              <w:pStyle w:val="Compact"/>
              <w:jc w:val="left"/>
            </w:pPr>
            <w:r>
              <w:t xml:space="preserve">Leverage Moscow University Partnerships: Launch Pathway Program pilot at HSE and MSU. Host "Statistician Career Day" at Moscow State University campus.</w:t>
            </w:r>
          </w:p>
        </w:tc>
      </w:tr>
      <w:tr>
        <w:tc>
          <w:tcPr/>
          <w:p>
            <w:pPr>
              <w:pStyle w:val="Compact"/>
              <w:jc w:val="left"/>
            </w:pPr>
            <w:r>
              <w:t xml:space="preserve">Q2 2024</w:t>
            </w:r>
          </w:p>
        </w:tc>
        <w:tc>
          <w:tcPr/>
          <w:p>
            <w:pPr>
              <w:pStyle w:val="Compact"/>
              <w:jc w:val="left"/>
            </w:pPr>
            <w:r>
              <w:t xml:space="preserve">Employer Engagement: Release the first Moscow Statistician Impact Report; secure sponsorships from 3 major Moscow enterprises for summit participation.</w:t>
            </w:r>
          </w:p>
        </w:tc>
      </w:tr>
      <w:tr>
        <w:tc>
          <w:tcPr/>
          <w:p>
            <w:pPr>
              <w:pStyle w:val="Compact"/>
              <w:jc w:val="left"/>
            </w:pPr>
            <w:r>
              <w:t xml:space="preserve">Q3 2024</w:t>
            </w:r>
          </w:p>
        </w:tc>
        <w:tc>
          <w:tcPr/>
          <w:p>
            <w:pPr>
              <w:pStyle w:val="Compact"/>
              <w:jc w:val="left"/>
            </w:pPr>
            <w:r>
              <w:t xml:space="preserve">Community Build-Out: Official launch of "Moscow Statistician Network" with first virtual meetup; begin advocacy work with Moscow City Hall departments.</w:t>
            </w:r>
          </w:p>
        </w:tc>
      </w:tr>
    </w:tbl>
    <w:bookmarkEnd w:id="24"/>
    <w:bookmarkStart w:id="25" w:name="budget-allocation-moscow-centric"/>
    <w:p>
      <w:pPr>
        <w:pStyle w:val="Heading2"/>
      </w:pPr>
      <w:r>
        <w:t xml:space="preserve">Budget Allocation (Moscow-Centric)</w:t>
      </w:r>
    </w:p>
    <w:p>
      <w:pPr>
        <w:pStyle w:val="FirstParagraph"/>
      </w:pPr>
      <w:r>
        <w:t xml:space="preserve">Total Budget: 1,850,000 RUB (Approx. $19,500 USD) – All funds allocated to Moscow-based activities.</w:t>
      </w:r>
    </w:p>
    <w:p>
      <w:pPr>
        <w:numPr>
          <w:ilvl w:val="0"/>
          <w:numId w:val="1005"/>
        </w:numPr>
        <w:pStyle w:val="Compact"/>
      </w:pPr>
      <w:r>
        <w:t xml:space="preserve">University Partnerships &amp; Curriculum Development: 45% (832,500 RUB)</w:t>
      </w:r>
    </w:p>
    <w:p>
      <w:pPr>
        <w:numPr>
          <w:ilvl w:val="0"/>
          <w:numId w:val="1005"/>
        </w:numPr>
        <w:pStyle w:val="Compact"/>
      </w:pPr>
      <w:r>
        <w:t xml:space="preserve">Employer Campaigns &amp; Events: 35% (647,500 RUB) - Focus on Moscow venues like the Crocus Expo Center.</w:t>
      </w:r>
    </w:p>
    <w:p>
      <w:pPr>
        <w:numPr>
          <w:ilvl w:val="0"/>
          <w:numId w:val="1005"/>
        </w:numPr>
        <w:pStyle w:val="Compact"/>
      </w:pPr>
      <w:r>
        <w:t xml:space="preserve">Community Platform &amp; Advocacy: 20% (370,000 RUB) - Including local social media ads targeting Moscow professionals.</w:t>
      </w:r>
    </w:p>
    <w:bookmarkEnd w:id="25"/>
    <w:bookmarkStart w:id="26" w:name="measurable-success-metrics"/>
    <w:p>
      <w:pPr>
        <w:pStyle w:val="Heading2"/>
      </w:pPr>
      <w:r>
        <w:t xml:space="preserve">Measurable Success Metrics</w:t>
      </w:r>
    </w:p>
    <w:p>
      <w:pPr>
        <w:pStyle w:val="FirstParagraph"/>
      </w:pPr>
      <w:r>
        <w:t xml:space="preserve">Success will be tracked exclusively within the Russia Moscow context:</w:t>
      </w:r>
    </w:p>
    <w:p>
      <w:pPr>
        <w:numPr>
          <w:ilvl w:val="0"/>
          <w:numId w:val="1006"/>
        </w:numPr>
        <w:pStyle w:val="Compact"/>
      </w:pPr>
      <w:r>
        <w:rPr>
          <w:bCs/>
          <w:b/>
        </w:rPr>
        <w:t xml:space="preserve">Talent Pipeline:</w:t>
      </w:r>
      <w:r>
        <w:t xml:space="preserve"> </w:t>
      </w:r>
      <w:r>
        <w:t xml:space="preserve">30% increase in enrollment for specialized Statistician programs at Moscow universities (vs. 2023 baseline).</w:t>
      </w:r>
    </w:p>
    <w:p>
      <w:pPr>
        <w:numPr>
          <w:ilvl w:val="0"/>
          <w:numId w:val="1006"/>
        </w:numPr>
        <w:pStyle w:val="Compact"/>
      </w:pPr>
      <w:r>
        <w:rPr>
          <w:bCs/>
          <w:b/>
        </w:rPr>
        <w:t xml:space="preserve">Employer Adoption:</w:t>
      </w:r>
      <w:r>
        <w:t xml:space="preserve"> </w:t>
      </w:r>
      <w:r>
        <w:t xml:space="preserve">Secure commitments from 15+ Moscow-based enterprises to implement the "Moscow Statistician Impact Framework" within 18 months.</w:t>
      </w:r>
    </w:p>
    <w:p>
      <w:pPr>
        <w:numPr>
          <w:ilvl w:val="0"/>
          <w:numId w:val="1006"/>
        </w:numPr>
        <w:pStyle w:val="Compact"/>
      </w:pPr>
      <w:r>
        <w:rPr>
          <w:bCs/>
          <w:b/>
        </w:rPr>
        <w:t xml:space="preserve">Professional Visibility:</w:t>
      </w:r>
      <w:r>
        <w:t xml:space="preserve"> </w:t>
      </w:r>
      <w:r>
        <w:t xml:space="preserve">Achieve 5,000+ unique members in the Moscow Statistician Network and generate 25+ employer-led job postings specifically for Statisticians per month on Moscow-focused platforms.</w:t>
      </w:r>
    </w:p>
    <w:bookmarkEnd w:id="26"/>
    <w:bookmarkStart w:id="27" w:name="Xf2e69dbf6bfb479bd43aed0277f691273c5c9b6"/>
    <w:p>
      <w:pPr>
        <w:pStyle w:val="Heading2"/>
      </w:pPr>
      <w:r>
        <w:t xml:space="preserve">Conclusion: The Statistical Imperative for Moscow's Future</w:t>
      </w:r>
    </w:p>
    <w:p>
      <w:pPr>
        <w:pStyle w:val="FirstParagraph"/>
      </w:pPr>
      <w:r>
        <w:t xml:space="preserve">This Marketing Plan is not merely about promoting a profession; it is an investment in Moscow's economic sovereignty. In an era where data defines competitiveness, the Statistician is no longer a support role but a strategic asset. By executing this plan within Russia Moscow, we will close the talent gap that currently impedes innovation and growth across every sector of the city’s economy. The time to position the Statistician as indispensable in Moscow's success story is now – and this Marketing Plan provides the roadmap for that critical shift.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 in Russia Moscow</dc:title>
  <dc:creator/>
  <dc:language>en</dc:language>
  <cp:keywords/>
  <dcterms:created xsi:type="dcterms:W3CDTF">2025-12-13T02:10:52Z</dcterms:created>
  <dcterms:modified xsi:type="dcterms:W3CDTF">2025-12-13T02:10:52Z</dcterms:modified>
</cp:coreProperties>
</file>

<file path=docProps/custom.xml><?xml version="1.0" encoding="utf-8"?>
<Properties xmlns="http://schemas.openxmlformats.org/officeDocument/2006/custom-properties" xmlns:vt="http://schemas.openxmlformats.org/officeDocument/2006/docPropsVTypes"/>
</file>