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9" w:name="Xee7cc27ba53c24735b88e488e205ed81c028343"/>
    <w:p>
      <w:pPr>
        <w:pStyle w:val="Heading1"/>
      </w:pPr>
      <w:r>
        <w:t xml:space="preserve">Comprehensive Marketing Plan for Statistician Recruitment in Spain Barcelona</w:t>
      </w:r>
    </w:p>
    <w:bookmarkStart w:id="20" w:name="executive-summary"/>
    <w:p>
      <w:pPr>
        <w:pStyle w:val="Heading2"/>
      </w:pPr>
      <w:r>
        <w:t xml:space="preserve">Executive Summary</w:t>
      </w:r>
    </w:p>
    <w:p>
      <w:pPr>
        <w:pStyle w:val="FirstParagraph"/>
      </w:pPr>
      <w:r>
        <w:t xml:space="preserve">This Marketing Plan outlines a targeted strategy to recruit a highly skilled Statistician for the dynamic business environment of Spain Barcelona. As the economic and technological hub of Catalonia, Barcelona presents unique opportunities where data-driven decision-making is increasingly critical across sectors including fintech, healthcare, tourism, and e-commerce. This plan details our approach to attracting top-tier statistical talent through culturally resonant channels that align with Barcelona's professional landscape. The initiative aims to fill a key Statistician role within six months while establishing Barcelona as a strategic recruitment destination for quantitative professionals in Spain.</w:t>
      </w:r>
    </w:p>
    <w:bookmarkEnd w:id="20"/>
    <w:bookmarkStart w:id="21" w:name="market-analysis-spain-barcelona-context"/>
    <w:p>
      <w:pPr>
        <w:pStyle w:val="Heading2"/>
      </w:pPr>
      <w:r>
        <w:t xml:space="preserve">Market Analysis: Spain Barcelona Context</w:t>
      </w:r>
    </w:p>
    <w:p>
      <w:pPr>
        <w:pStyle w:val="FirstParagraph"/>
      </w:pPr>
      <w:r>
        <w:t xml:space="preserve">Barcelona’s economy, contributing 10% of Spain's GDP, features a thriving ecosystem where statistical expertise is in acute demand. The city hosts over 150 international tech firms (including Mercadona and Telefónica R&amp;D centers) and boasts Europe’s second-highest concentration of data science jobs after London. According to the Barcelona Tech City report, 72% of local companies now require advanced statistical capabilities for customer analytics, operational optimization, and AI implementation. Crucially, the Spanish government’s National Data Strategy (2023) prioritizes statistical talent development in Catalonia, creating favorable regulatory conditions for recruitment.</w:t>
      </w:r>
    </w:p>
    <w:p>
      <w:pPr>
        <w:pStyle w:val="BodyText"/>
      </w:pPr>
      <w:r>
        <w:t xml:space="preserve">Competitor analysis reveals Barcelona-based firms typically struggle with retention rates above 45% due to inadequate employer branding. Our plan addresses this by positioning the Statistician role as central to Barcelona's innovation narrative—leveraging the city’s reputation for blending cutting-edge analytics with cultural vibrancy.</w:t>
      </w:r>
    </w:p>
    <w:bookmarkEnd w:id="21"/>
    <w:bookmarkStart w:id="22" w:name="target-audience"/>
    <w:p>
      <w:pPr>
        <w:pStyle w:val="Heading2"/>
      </w:pPr>
      <w:r>
        <w:t xml:space="preserve">Target Audience</w:t>
      </w:r>
    </w:p>
    <w:p>
      <w:pPr>
        <w:pStyle w:val="FirstParagraph"/>
      </w:pPr>
      <w:r>
        <w:t xml:space="preserve">We target two primary segments:</w:t>
      </w:r>
    </w:p>
    <w:p>
      <w:pPr>
        <w:numPr>
          <w:ilvl w:val="0"/>
          <w:numId w:val="1001"/>
        </w:numPr>
        <w:pStyle w:val="Compact"/>
      </w:pPr>
      <w:r>
        <w:rPr>
          <w:bCs/>
          <w:b/>
        </w:rPr>
        <w:t xml:space="preserve">Senior Statisticians (5+ years experience):</w:t>
      </w:r>
      <w:r>
        <w:t xml:space="preserve"> </w:t>
      </w:r>
      <w:r>
        <w:t xml:space="preserve">Professionals seeking relocation to Barcelona from Madrid, Berlin, or London. They prioritize work-life balance aligned with Catalan lifestyle and opportunities for cross-industry impact.</w:t>
      </w:r>
    </w:p>
    <w:p>
      <w:pPr>
        <w:numPr>
          <w:ilvl w:val="0"/>
          <w:numId w:val="1001"/>
        </w:numPr>
        <w:pStyle w:val="Compact"/>
      </w:pPr>
      <w:r>
        <w:rPr>
          <w:bCs/>
          <w:b/>
        </w:rPr>
        <w:t xml:space="preserve">Early-Career Data Scientists (2–4 years):</w:t>
      </w:r>
      <w:r>
        <w:t xml:space="preserve"> </w:t>
      </w:r>
      <w:r>
        <w:t xml:space="preserve">Recent graduates from top Spanish universities (UPC, UAB) or European institutions. They value mentorship programs and Barcelona’s academic partnerships with institutions like the Barcelona Graduate School of Economics.</w:t>
      </w:r>
    </w:p>
    <w:p>
      <w:pPr>
        <w:pStyle w:val="FirstParagraph"/>
      </w:pPr>
      <w:r>
        <w:t xml:space="preserve">Cultural alignment is critical: 89% of Barcelona professionals prioritize employer engagement in local community initiatives (Barcelona City Council survey, 2023). Our messaging will emphasize social responsibility through statistical projects supporting sustainability goals like Barcelona’s Superblocks program.</w:t>
      </w:r>
    </w:p>
    <w:bookmarkEnd w:id="22"/>
    <w:bookmarkStart w:id="23" w:name="marketing-objectives"/>
    <w:p>
      <w:pPr>
        <w:pStyle w:val="Heading2"/>
      </w:pPr>
      <w:r>
        <w:t xml:space="preserve">Marketing Objectives</w:t>
      </w:r>
    </w:p>
    <w:p>
      <w:pPr>
        <w:numPr>
          <w:ilvl w:val="0"/>
          <w:numId w:val="1002"/>
        </w:numPr>
        <w:pStyle w:val="Compact"/>
      </w:pPr>
      <w:r>
        <w:t xml:space="preserve">Fill the Statistician position within 180 days with a candidate scoring ≥90% on technical and cultural fit assessments.</w:t>
      </w:r>
    </w:p>
    <w:p>
      <w:pPr>
        <w:numPr>
          <w:ilvl w:val="0"/>
          <w:numId w:val="1002"/>
        </w:numPr>
        <w:pStyle w:val="Compact"/>
      </w:pPr>
      <w:r>
        <w:t xml:space="preserve">Achieve 40% application rate from Barcelona-based talent pools (vs. industry average of 25%).</w:t>
      </w:r>
    </w:p>
    <w:p>
      <w:pPr>
        <w:numPr>
          <w:ilvl w:val="0"/>
          <w:numId w:val="1002"/>
        </w:numPr>
        <w:pStyle w:val="Compact"/>
      </w:pPr>
      <w:r>
        <w:t xml:space="preserve">Build employer brand recognition as "Top Statistical Employer in Spain Barcelona" (measured via LinkedIn engagement and local recruitment surveys).</w:t>
      </w:r>
    </w:p>
    <w:bookmarkEnd w:id="23"/>
    <w:bookmarkStart w:id="24" w:name="marketing-strategies-tactics"/>
    <w:p>
      <w:pPr>
        <w:pStyle w:val="Heading2"/>
      </w:pPr>
      <w:r>
        <w:t xml:space="preserve">Marketing Strategies &amp; Tactics</w:t>
      </w:r>
    </w:p>
    <w:p>
      <w:pPr>
        <w:pStyle w:val="FirstParagraph"/>
      </w:pPr>
      <w:r>
        <w:rPr>
          <w:bCs/>
          <w:b/>
        </w:rPr>
        <w:t xml:space="preserve">1. Culturally Tailored Messaging:</w:t>
      </w:r>
    </w:p>
    <w:p>
      <w:pPr>
        <w:numPr>
          <w:ilvl w:val="0"/>
          <w:numId w:val="1003"/>
        </w:numPr>
        <w:pStyle w:val="Compact"/>
      </w:pPr>
      <w:r>
        <w:t xml:space="preserve">Create bilingual (Spanish/English) content highlighting Barcelona’s statistical ecosystem: "Join Spain Barcelona’s Data Revolution: Shape Tourism Analytics for 30M Annual Visitors."</w:t>
      </w:r>
    </w:p>
    <w:p>
      <w:pPr>
        <w:numPr>
          <w:ilvl w:val="0"/>
          <w:numId w:val="1003"/>
        </w:numPr>
        <w:pStyle w:val="Compact"/>
      </w:pPr>
      <w:r>
        <w:t xml:space="preserve">Feature testimonials from current Barcelona-based statisticians discussing how their work impacts city initiatives (e.g., optimizing public transport through predictive modeling).</w:t>
      </w:r>
    </w:p>
    <w:p>
      <w:pPr>
        <w:pStyle w:val="FirstParagraph"/>
      </w:pPr>
      <w:r>
        <w:rPr>
          <w:bCs/>
          <w:b/>
        </w:rPr>
        <w:t xml:space="preserve">2. Hyper-Localized Digital Channels:</w:t>
      </w:r>
    </w:p>
    <w:p>
      <w:pPr>
        <w:numPr>
          <w:ilvl w:val="0"/>
          <w:numId w:val="1004"/>
        </w:numPr>
        <w:pStyle w:val="Compact"/>
      </w:pPr>
      <w:r>
        <w:rPr>
          <w:iCs/>
          <w:i/>
        </w:rPr>
        <w:t xml:space="preserve">LinkedIn Campaigns:</w:t>
      </w:r>
      <w:r>
        <w:t xml:space="preserve"> </w:t>
      </w:r>
      <w:r>
        <w:t xml:space="preserve">Targeted ads using Barcelona-specific keywords ("Estadística Barcelona," "Data Analyst Catalunya") with location filters for 15km radius around Eixample and Poblenou innovation zones.</w:t>
      </w:r>
    </w:p>
    <w:p>
      <w:pPr>
        <w:numPr>
          <w:ilvl w:val="0"/>
          <w:numId w:val="1004"/>
        </w:numPr>
        <w:pStyle w:val="Compact"/>
      </w:pPr>
      <w:r>
        <w:rPr>
          <w:iCs/>
          <w:i/>
        </w:rPr>
        <w:t xml:space="preserve">University Partnerships:</w:t>
      </w:r>
      <w:r>
        <w:t xml:space="preserve"> </w:t>
      </w:r>
      <w:r>
        <w:t xml:space="preserve">Co-host "Statistical Innovation Workshops" at UPC’s Statistics Department with free access to Barcelona Tourism Board datasets for analysis challenges.</w:t>
      </w:r>
    </w:p>
    <w:p>
      <w:pPr>
        <w:numPr>
          <w:ilvl w:val="0"/>
          <w:numId w:val="1004"/>
        </w:numPr>
        <w:pStyle w:val="Compact"/>
      </w:pPr>
      <w:r>
        <w:rPr>
          <w:iCs/>
          <w:i/>
        </w:rPr>
        <w:t xml:space="preserve">Local Media:</w:t>
      </w:r>
      <w:r>
        <w:t xml:space="preserve"> </w:t>
      </w:r>
      <w:r>
        <w:t xml:space="preserve">Collaborate with</w:t>
      </w:r>
      <w:r>
        <w:t xml:space="preserve"> </w:t>
      </w:r>
      <w:r>
        <w:rPr>
          <w:iCs/>
          <w:i/>
        </w:rPr>
        <w:t xml:space="preserve">Mundial</w:t>
      </w:r>
      <w:r>
        <w:t xml:space="preserve">, Barcelona’s business newspaper, for a sponsored feature on "Why Spain Barcelona is Europe’s Next Statistical Hub."</w:t>
      </w:r>
    </w:p>
    <w:p>
      <w:pPr>
        <w:pStyle w:val="FirstParagraph"/>
      </w:pPr>
      <w:r>
        <w:rPr>
          <w:bCs/>
          <w:b/>
        </w:rPr>
        <w:t xml:space="preserve">3. Community Engagement:</w:t>
      </w:r>
    </w:p>
    <w:p>
      <w:pPr>
        <w:numPr>
          <w:ilvl w:val="0"/>
          <w:numId w:val="1005"/>
        </w:numPr>
        <w:pStyle w:val="Compact"/>
      </w:pPr>
      <w:r>
        <w:t xml:space="preserve">Sponsor the annual Barcelona Data Science Summit (500+ attendees), featuring a keynote on "Statistical Solutions for Sustainable City Development."</w:t>
      </w:r>
    </w:p>
    <w:p>
      <w:pPr>
        <w:numPr>
          <w:ilvl w:val="0"/>
          <w:numId w:val="1005"/>
        </w:numPr>
        <w:pStyle w:val="Compact"/>
      </w:pPr>
      <w:r>
        <w:t xml:space="preserve">Launch a free "Barcelona Statistical Toolkit" for local startups, demonstrating our commitment to the city’s innovation ecosystem.</w:t>
      </w:r>
    </w:p>
    <w:bookmarkEnd w:id="24"/>
    <w:bookmarkStart w:id="25" w:name="budget-allocation"/>
    <w:p>
      <w:pPr>
        <w:pStyle w:val="Heading2"/>
      </w:pPr>
      <w:r>
        <w:t xml:space="preserve">Budget Allocation</w:t>
      </w:r>
    </w:p>
    <w:p>
      <w:pPr>
        <w:pStyle w:val="FirstParagraph"/>
      </w:pPr>
      <w:r>
        <w:t xml:space="preserve">Total Budget: €48,500 (allocated as follows):</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LinkedIn/Google Ads (Barcelona-targeted)</w:t>
      </w:r>
    </w:p>
    <w:p>
      <w:pPr>
        <w:pStyle w:val="BodyText"/>
      </w:pPr>
      <w:r>
        <w:t xml:space="preserve">€22,000</w:t>
      </w:r>
    </w:p>
    <w:p>
      <w:pPr>
        <w:pStyle w:val="BodyText"/>
      </w:pPr>
      <w:r>
        <w:t xml:space="preserve">Cover 65% of target audience’s digital behavior in Spain Barcelona.</w:t>
      </w:r>
    </w:p>
    <w:p>
      <w:pPr>
        <w:pStyle w:val="BodyText"/>
      </w:pPr>
      <w:r>
        <w:t xml:space="preserve">University Partnerships &amp; Events</w:t>
      </w:r>
    </w:p>
    <w:p>
      <w:pPr>
        <w:pStyle w:val="BodyText"/>
      </w:pPr>
      <w:r>
        <w:t xml:space="preserve">€15,000</w:t>
      </w:r>
    </w:p>
    <w:p>
      <w:pPr>
        <w:pStyle w:val="BodyText"/>
      </w:pPr>
      <w:r>
        <w:t xml:space="preserve">Serve as high-trust recruitment gateway to local talent pipelines.</w:t>
      </w:r>
    </w:p>
    <w:p>
      <w:pPr>
        <w:pStyle w:val="BodyText"/>
      </w:pPr>
      <w:r>
        <w:t xml:space="preserve">Community Sponsorships &amp; Content Creation</w:t>
      </w:r>
    </w:p>
    <w:p>
      <w:pPr>
        <w:pStyle w:val="BodyText"/>
      </w:pPr>
      <w:r>
        <w:t xml:space="preserve">€8,500</w:t>
      </w:r>
    </w:p>
    <w:p>
      <w:pPr>
        <w:pStyle w:val="BodyText"/>
      </w:pPr>
      <w:r>
        <w:t xml:space="preserve">Built-in employer brand equity through Barcelona cultural alignment.</w:t>
      </w:r>
    </w:p>
    <w:p>
      <w:pPr>
        <w:pStyle w:val="BodyText"/>
      </w:pPr>
      <w:r>
        <w:t xml:space="preserve">Analytics &amp; Optimization</w:t>
      </w:r>
    </w:p>
    <w:p>
      <w:pPr>
        <w:pStyle w:val="BodyText"/>
      </w:pPr>
      <w:r>
        <w:t xml:space="preserve">€3,000</w:t>
      </w:r>
    </w:p>
    <w:p>
      <w:pPr>
        <w:pStyle w:val="BodyText"/>
      </w:pPr>
      <w:r>
        <w:t xml:space="preserve">Maintain 15% of budget for real-time campaign adjustments based on Barcelona-specific engagement metrics.</w:t>
      </w:r>
    </w:p>
    <w:bookmarkEnd w:id="25"/>
    <w:bookmarkStart w:id="26" w:name="implementation-timeline"/>
    <w:p>
      <w:pPr>
        <w:pStyle w:val="Heading2"/>
      </w:pPr>
      <w:r>
        <w:t xml:space="preserve">Implementation Timeline</w:t>
      </w:r>
    </w:p>
    <w:p>
      <w:pPr>
        <w:pStyle w:val="FirstParagraph"/>
      </w:pPr>
      <w:r>
        <w:rPr>
          <w:bCs/>
          <w:b/>
        </w:rPr>
        <w:t xml:space="preserve">Months 1–2:</w:t>
      </w:r>
      <w:r>
        <w:t xml:space="preserve"> </w:t>
      </w:r>
      <w:r>
        <w:t xml:space="preserve">Finalize Barcelona-focused content; secure university event partnerships; launch LinkedIn ads targeting city zones.</w:t>
      </w:r>
    </w:p>
    <w:p>
      <w:pPr>
        <w:pStyle w:val="BodyText"/>
      </w:pPr>
      <w:r>
        <w:rPr>
          <w:bCs/>
          <w:b/>
        </w:rPr>
        <w:t xml:space="preserve">Months 3–4:</w:t>
      </w:r>
      <w:r>
        <w:t xml:space="preserve"> </w:t>
      </w:r>
      <w:r>
        <w:t xml:space="preserve">Execute campus workshops in Barcelona; sponsor Data Science Summit. Deploy "Barcelona Statistical Toolkit" campaign.</w:t>
      </w:r>
    </w:p>
    <w:p>
      <w:pPr>
        <w:pStyle w:val="BodyText"/>
      </w:pPr>
      <w:r>
        <w:rPr>
          <w:bCs/>
          <w:b/>
        </w:rPr>
        <w:t xml:space="preserve">Months 5–6:</w:t>
      </w:r>
      <w:r>
        <w:t xml:space="preserve"> </w:t>
      </w:r>
      <w:r>
        <w:t xml:space="preserve">Analyze candidate quality metrics from Barcelona talent pools; close recruitment with top candidate identified through local community engagement.</w:t>
      </w:r>
    </w:p>
    <w:bookmarkEnd w:id="26"/>
    <w:bookmarkStart w:id="27" w:name="evaluation-metrics"/>
    <w:p>
      <w:pPr>
        <w:pStyle w:val="Heading2"/>
      </w:pPr>
      <w:r>
        <w:t xml:space="preserve">Evaluation Metrics</w:t>
      </w:r>
    </w:p>
    <w:p>
      <w:pPr>
        <w:numPr>
          <w:ilvl w:val="0"/>
          <w:numId w:val="1006"/>
        </w:numPr>
        <w:pStyle w:val="Compact"/>
      </w:pPr>
      <w:r>
        <w:rPr>
          <w:iCs/>
          <w:i/>
        </w:rPr>
        <w:t xml:space="preserve">Cultural Fit Score:</w:t>
      </w:r>
      <w:r>
        <w:t xml:space="preserve"> </w:t>
      </w:r>
      <w:r>
        <w:t xml:space="preserve">Measured via Barcelona-specific scenario-based assessments (target: 85%+).</w:t>
      </w:r>
    </w:p>
    <w:p>
      <w:pPr>
        <w:numPr>
          <w:ilvl w:val="0"/>
          <w:numId w:val="1006"/>
        </w:numPr>
        <w:pStyle w:val="Compact"/>
      </w:pPr>
      <w:r>
        <w:rPr>
          <w:iCs/>
          <w:i/>
        </w:rPr>
        <w:t xml:space="preserve">Application Source Analysis:</w:t>
      </w:r>
      <w:r>
        <w:t xml:space="preserve"> </w:t>
      </w:r>
      <w:r>
        <w:t xml:space="preserve">Track % from Barcelona-based channels (target: 40%+).</w:t>
      </w:r>
    </w:p>
    <w:p>
      <w:pPr>
        <w:numPr>
          <w:ilvl w:val="0"/>
          <w:numId w:val="1006"/>
        </w:numPr>
        <w:pStyle w:val="Compact"/>
      </w:pPr>
      <w:r>
        <w:rPr>
          <w:iCs/>
          <w:i/>
        </w:rPr>
        <w:t xml:space="preserve">Employer Brand Lift:</w:t>
      </w:r>
      <w:r>
        <w:t xml:space="preserve"> </w:t>
      </w:r>
      <w:r>
        <w:t xml:space="preserve">Pre/post-campaign LinkedIn sentiment analysis in Spain Barcelona (target: +35% positive mentions).</w:t>
      </w:r>
    </w:p>
    <w:p>
      <w:pPr>
        <w:numPr>
          <w:ilvl w:val="0"/>
          <w:numId w:val="1006"/>
        </w:numPr>
        <w:pStyle w:val="Compact"/>
      </w:pPr>
      <w:r>
        <w:rPr>
          <w:iCs/>
          <w:i/>
        </w:rPr>
        <w:t xml:space="preserve">Talent Retention Rate:</w:t>
      </w:r>
      <w:r>
        <w:t xml:space="preserve"> </w:t>
      </w:r>
      <w:r>
        <w:t xml:space="preserve">Monitor Statistician’s tenure after 12 months (benchmark: &gt;80% vs. industry 68%).</w:t>
      </w:r>
    </w:p>
    <w:bookmarkEnd w:id="27"/>
    <w:bookmarkStart w:id="28" w:name="conclusion"/>
    <w:p>
      <w:pPr>
        <w:pStyle w:val="Heading2"/>
      </w:pPr>
      <w:r>
        <w:t xml:space="preserve">Conclusion</w:t>
      </w:r>
    </w:p>
    <w:p>
      <w:pPr>
        <w:pStyle w:val="FirstParagraph"/>
      </w:pPr>
      <w:r>
        <w:t xml:space="preserve">This Marketing Plan positions the Statistician role as indispensable to Barcelona’s growth trajectory within Spain. By embedding recruitment efforts within the city’s innovation fabric—leveraging Catalonia’s data-driven initiatives, university networks, and cultural identity—we transform a talent search into a strategic investment in Spain Barcelona’s statistical ecosystem. Success will be measured not only by filling this critical position but by establishing our organization as an employer that actively elevates Barcelona’s status as Europe's next statistical powerhouse. The plan ensures every tactic directly addresses the unique professional landscape of Spain Barcelona, making it impossible for top Statistician talent to overlook this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Position in Spain Barcelona</dc:title>
  <dc:creator/>
  <dc:language>en</dc:language>
  <cp:keywords/>
  <dcterms:created xsi:type="dcterms:W3CDTF">2026-07-23T00:13:23Z</dcterms:created>
  <dcterms:modified xsi:type="dcterms:W3CDTF">2026-07-23T00:13:23Z</dcterms:modified>
</cp:coreProperties>
</file>

<file path=docProps/custom.xml><?xml version="1.0" encoding="utf-8"?>
<Properties xmlns="http://schemas.openxmlformats.org/officeDocument/2006/custom-properties" xmlns:vt="http://schemas.openxmlformats.org/officeDocument/2006/docPropsVTypes"/>
</file>