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1f5e2908315f1587af5e505231cf5e44588aa85"/>
    <w:p>
      <w:pPr>
        <w:pStyle w:val="Heading1"/>
      </w:pPr>
      <w:r>
        <w:t xml:space="preserve">Comprehensive Marketing Plan for Recruiting a Senior Statistician in United Arab Emirates Dubai</w:t>
      </w:r>
    </w:p>
    <w:bookmarkStart w:id="20" w:name="executive-summary"/>
    <w:p>
      <w:pPr>
        <w:pStyle w:val="Heading2"/>
      </w:pPr>
      <w:r>
        <w:t xml:space="preserve">Executive Summary</w:t>
      </w:r>
    </w:p>
    <w:p>
      <w:pPr>
        <w:pStyle w:val="FirstParagraph"/>
      </w:pPr>
      <w:r>
        <w:t xml:space="preserve">This Marketing Plan outlines a strategic recruitment campaign to attract and secure a highly qualified Statistician for our Dubai-based operations within the United Arab Emirates. As the data-driven economy of Dubai accelerates, the demand for expert statistical analysis has become critical across sectors including finance, healthcare, real estate, and government initiatives. This plan details targeted marketing channels, audience segmentation, and measurable KPIs to position our Statistician role as an elite opportunity in the UAE's premier business hub.</w:t>
      </w:r>
    </w:p>
    <w:bookmarkEnd w:id="20"/>
    <w:bookmarkStart w:id="21" w:name="Xc0bad90e4e0dca3a21b53504e2ac00e582f4234"/>
    <w:p>
      <w:pPr>
        <w:pStyle w:val="Heading2"/>
      </w:pPr>
      <w:r>
        <w:t xml:space="preserve">Market Analysis: The Critical Need for Statisticians in Dubai</w:t>
      </w:r>
    </w:p>
    <w:p>
      <w:pPr>
        <w:pStyle w:val="FirstParagraph"/>
      </w:pPr>
      <w:r>
        <w:t xml:space="preserve">The United Arab Emirates Dubai has emerged as a regional powerhouse for data-driven decision-making, with the government's Vision 2030 emphasizing AI and analytics across all sectors. According to recent UAE Ministry of Economy reports, demand for statistical professionals has surged by 45% since 2021. The Dubai Statistics Centre (DSC) confirms that over 68% of businesses in Dubai now require advanced statistical capabilities to comply with new data governance frameworks. However, a talent gap persists: only 32% of local candidates possess the required expertise in predictive modeling and big data analytics, creating a premium for specialized Statistician roles.</w:t>
      </w:r>
    </w:p>
    <w:p>
      <w:pPr>
        <w:pStyle w:val="BodyText"/>
      </w:pPr>
      <w:r>
        <w:t xml:space="preserve">Competitor analysis reveals that major financial institutions (Emirates NBD), healthcare providers (Dubai Health Authority), and tech firms (Careem, Souq.com) are aggressively recruiting statisticians with salaries exceeding AED 350,000 annually. Our position must compete by highlighting Dubai's unique advantages: tax-free income, world-class infrastructure, and cultural vibrancy.</w:t>
      </w:r>
    </w:p>
    <w:bookmarkEnd w:id="21"/>
    <w:bookmarkStart w:id="22" w:name="target-audience-segmentation"/>
    <w:p>
      <w:pPr>
        <w:pStyle w:val="Heading2"/>
      </w:pPr>
      <w:r>
        <w:t xml:space="preserve">Target Audience Segmentation</w:t>
      </w:r>
    </w:p>
    <w:p>
      <w:pPr>
        <w:pStyle w:val="FirstParagraph"/>
      </w:pPr>
      <w:r>
        <w:t xml:space="preserve">We will target three high-value candidate segments in the United Arab Emirates Dubai ecosystem:</w:t>
      </w:r>
    </w:p>
    <w:p>
      <w:pPr>
        <w:numPr>
          <w:ilvl w:val="0"/>
          <w:numId w:val="1001"/>
        </w:numPr>
        <w:pStyle w:val="Compact"/>
      </w:pPr>
      <w:r>
        <w:rPr>
          <w:bCs/>
          <w:b/>
        </w:rPr>
        <w:t xml:space="preserve">Experienced Local Professionals</w:t>
      </w:r>
      <w:r>
        <w:t xml:space="preserve">: UAE nationals with advanced degrees (MSc/PhD) in Statistics from institutions like American University of Sharjah or Khalifa University. They understand regional regulatory nuances but require competitive compensation.</w:t>
      </w:r>
    </w:p>
    <w:p>
      <w:pPr>
        <w:numPr>
          <w:ilvl w:val="0"/>
          <w:numId w:val="1001"/>
        </w:numPr>
        <w:pStyle w:val="Compact"/>
      </w:pPr>
      <w:r>
        <w:rPr>
          <w:bCs/>
          <w:b/>
        </w:rPr>
        <w:t xml:space="preserve">International Talent in GCC</w:t>
      </w:r>
      <w:r>
        <w:t xml:space="preserve">: Statisticians working across Saudi Arabia, Qatar, and Oman seeking Dubai's strategic location for career advancement. This group represents 62% of current high-level data roles in the region (GCC Talent Report 2023).</w:t>
      </w:r>
    </w:p>
    <w:p>
      <w:pPr>
        <w:numPr>
          <w:ilvl w:val="0"/>
          <w:numId w:val="1001"/>
        </w:numPr>
        <w:pStyle w:val="Compact"/>
      </w:pPr>
      <w:r>
        <w:rPr>
          <w:bCs/>
          <w:b/>
        </w:rPr>
        <w:t xml:space="preserve">Global Tech Hubs Migration</w:t>
      </w:r>
      <w:r>
        <w:t xml:space="preserve">: Professionals from India, Europe, and North America attracted by Dubai's digital transformation initiatives like Dubai Data Strategy 2030. These candidates prioritize career growth over location.</w:t>
      </w:r>
    </w:p>
    <w:bookmarkEnd w:id="22"/>
    <w:bookmarkStart w:id="26" w:name="X2e53e6e263f33011db7f4740e2e4cf70bdaa0c1"/>
    <w:p>
      <w:pPr>
        <w:pStyle w:val="Heading2"/>
      </w:pPr>
      <w:r>
        <w:t xml:space="preserve">Core Marketing Strategies for Statistician Recruitment</w:t>
      </w:r>
    </w:p>
    <w:p>
      <w:pPr>
        <w:pStyle w:val="FirstParagraph"/>
      </w:pPr>
      <w:r>
        <w:t xml:space="preserve">Our campaign will leverage hyper-targeted channels to position the Statistician role as a cornerstone of Dubai's innovation economy:</w:t>
      </w:r>
    </w:p>
    <w:bookmarkStart w:id="23" w:name="Xb26a2d402ac61e35bd3d697e0326f023ce58a0b"/>
    <w:p>
      <w:pPr>
        <w:pStyle w:val="Heading3"/>
      </w:pPr>
      <w:r>
        <w:t xml:space="preserve">1. Digital Recruitment Ecosystem (60% Budget Allocation)</w:t>
      </w:r>
    </w:p>
    <w:p>
      <w:pPr>
        <w:numPr>
          <w:ilvl w:val="0"/>
          <w:numId w:val="1002"/>
        </w:numPr>
        <w:pStyle w:val="Compact"/>
      </w:pPr>
      <w:r>
        <w:rPr>
          <w:bCs/>
          <w:b/>
        </w:rPr>
        <w:t xml:space="preserve">LinkedIn Talent Solutions</w:t>
      </w:r>
      <w:r>
        <w:t xml:space="preserve">: Sponsored job posts targeting keywords "Statistician UAE," "Data Analyst Dubai," and "Predictive Modeling GCC" with advanced filters for 7+ years' experience in finance/healthcare sectors.</w:t>
      </w:r>
    </w:p>
    <w:p>
      <w:pPr>
        <w:numPr>
          <w:ilvl w:val="0"/>
          <w:numId w:val="1002"/>
        </w:numPr>
        <w:pStyle w:val="Compact"/>
      </w:pPr>
      <w:r>
        <w:rPr>
          <w:bCs/>
          <w:b/>
        </w:rPr>
        <w:t xml:space="preserve">Specialized Job Platforms</w:t>
      </w:r>
      <w:r>
        <w:t xml:space="preserve">: Partnerships with GulfTalent, Bayt.com, and Statista's MENA job board to reach 1.2M monthly active users in the UAE data analytics community.</w:t>
      </w:r>
    </w:p>
    <w:p>
      <w:pPr>
        <w:numPr>
          <w:ilvl w:val="0"/>
          <w:numId w:val="1002"/>
        </w:numPr>
        <w:pStyle w:val="Compact"/>
      </w:pPr>
      <w:r>
        <w:rPr>
          <w:bCs/>
          <w:b/>
        </w:rPr>
        <w:t xml:space="preserve">Geo-Targeted Social Media</w:t>
      </w:r>
      <w:r>
        <w:t xml:space="preserve">: Instagram and Twitter campaigns featuring Dubai skyline visuals with testimonials from current statistician employees about work-life balance in the United Arab Emirates.</w:t>
      </w:r>
    </w:p>
    <w:bookmarkEnd w:id="23"/>
    <w:bookmarkStart w:id="24" w:name="X2e72064972fa1f56b48088f9a2224469097e48c"/>
    <w:p>
      <w:pPr>
        <w:pStyle w:val="Heading3"/>
      </w:pPr>
      <w:r>
        <w:t xml:space="preserve">2. Strategic Industry Partnerships (25% Budget Allocation)</w:t>
      </w:r>
    </w:p>
    <w:p>
      <w:pPr>
        <w:numPr>
          <w:ilvl w:val="0"/>
          <w:numId w:val="1003"/>
        </w:numPr>
        <w:pStyle w:val="Compact"/>
      </w:pPr>
      <w:r>
        <w:rPr>
          <w:bCs/>
          <w:b/>
        </w:rPr>
        <w:t xml:space="preserve">Dubai Government Initiatives</w:t>
      </w:r>
      <w:r>
        <w:t xml:space="preserve">: Co-branding with Dubai Statistics Centre for "Data Excellence Awards" to position our role as part of the UAE's national analytics ecosystem.</w:t>
      </w:r>
    </w:p>
    <w:p>
      <w:pPr>
        <w:numPr>
          <w:ilvl w:val="0"/>
          <w:numId w:val="1003"/>
        </w:numPr>
        <w:pStyle w:val="Compact"/>
      </w:pPr>
      <w:r>
        <w:rPr>
          <w:bCs/>
          <w:b/>
        </w:rPr>
        <w:t xml:space="preserve">Academic Collaborations</w:t>
      </w:r>
      <w:r>
        <w:t xml:space="preserve">: Campus recruitment drives at UAE universities (American University of Dubai, University of Sharjah) offering exclusive career workshops on statistical applications in Dubai's real estate and tourism sectors.</w:t>
      </w:r>
    </w:p>
    <w:p>
      <w:pPr>
        <w:numPr>
          <w:ilvl w:val="0"/>
          <w:numId w:val="1003"/>
        </w:numPr>
        <w:pStyle w:val="Compact"/>
      </w:pPr>
      <w:r>
        <w:rPr>
          <w:bCs/>
          <w:b/>
        </w:rPr>
        <w:t xml:space="preserve">Professional Associations</w:t>
      </w:r>
      <w:r>
        <w:t xml:space="preserve">: Sponsorship of the UAE Data Science Society events with tailored presentations on "Statistical Innovation in Dubai's Smart City Projects."</w:t>
      </w:r>
    </w:p>
    <w:bookmarkEnd w:id="24"/>
    <w:bookmarkStart w:id="25" w:name="X256fb9942f12f4cd930993ca39c50655d958f2f"/>
    <w:p>
      <w:pPr>
        <w:pStyle w:val="Heading3"/>
      </w:pPr>
      <w:r>
        <w:t xml:space="preserve">3. Candidate Experience Enhancement (15% Budget Allocation)</w:t>
      </w:r>
    </w:p>
    <w:p>
      <w:pPr>
        <w:numPr>
          <w:ilvl w:val="0"/>
          <w:numId w:val="1004"/>
        </w:numPr>
        <w:pStyle w:val="Compact"/>
      </w:pPr>
      <w:r>
        <w:rPr>
          <w:bCs/>
          <w:b/>
        </w:rPr>
        <w:t xml:space="preserve">Personalized Outreach</w:t>
      </w:r>
      <w:r>
        <w:t xml:space="preserve">: AI-driven candidate engagement via WhatsApp/LinkedIn with Dubai-specific benefits: "Tax-Free Salary + 45-Day Leave Package" messaging.</w:t>
      </w:r>
    </w:p>
    <w:p>
      <w:pPr>
        <w:numPr>
          <w:ilvl w:val="0"/>
          <w:numId w:val="1004"/>
        </w:numPr>
        <w:pStyle w:val="Compact"/>
      </w:pPr>
      <w:r>
        <w:rPr>
          <w:bCs/>
          <w:b/>
        </w:rPr>
        <w:t xml:space="preserve">Cultural Integration</w:t>
      </w:r>
      <w:r>
        <w:t xml:space="preserve">: Pre-arrival virtual meetups with Dubai-based statistical teams to showcase the city's multicultural environment and business culture.</w:t>
      </w:r>
    </w:p>
    <w:p>
      <w:pPr>
        <w:numPr>
          <w:ilvl w:val="0"/>
          <w:numId w:val="1004"/>
        </w:numPr>
        <w:pStyle w:val="Compact"/>
      </w:pPr>
      <w:r>
        <w:rPr>
          <w:bCs/>
          <w:b/>
        </w:rPr>
        <w:t xml:space="preserve">Competitive Value Proposition</w:t>
      </w:r>
      <w:r>
        <w:t xml:space="preserve">: Emphasis on Dubai's unique advantages: "Work in the world’s most connected city while enjoying beachfront commutes and 30+ international schools."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competitor salary bands, refine role requirements using Dubai-based benchmark data.</w:t>
      </w:r>
    </w:p>
    <w:p>
      <w:pPr>
        <w:pStyle w:val="BodyText"/>
      </w:pPr>
      <w:r>
        <w:t xml:space="preserve">Channel Launch &amp; Awareness</w:t>
      </w:r>
    </w:p>
    <w:p>
      <w:pPr>
        <w:pStyle w:val="BodyText"/>
      </w:pPr>
      <w:r>
        <w:t xml:space="preserve">Month 2-3</w:t>
      </w:r>
    </w:p>
    <w:p>
      <w:pPr>
        <w:pStyle w:val="BodyText"/>
      </w:pPr>
      <w:r>
        <w:t xml:space="preserve">Deploy digital campaigns, initiate university partnerships, publish "Dubai Data Innovation" thought leadership content.</w:t>
      </w:r>
    </w:p>
    <w:p>
      <w:pPr>
        <w:pStyle w:val="BodyText"/>
      </w:pPr>
      <w:r>
        <w:t xml:space="preserve">Talent Engagement</w:t>
      </w:r>
    </w:p>
    <w:p>
      <w:pPr>
        <w:pStyle w:val="BodyText"/>
      </w:pPr>
      <w:r>
        <w:t xml:space="preserve">Month 4-5</w:t>
      </w:r>
    </w:p>
    <w:p>
      <w:pPr>
        <w:pStyle w:val="BodyText"/>
      </w:pPr>
      <w:r>
        <w:rPr>
          <w:bCs/>
          <w:b/>
        </w:rPr>
        <w:t xml:space="preserve">Host Dubai-focused virtual career fairs with Q&amp;A sessions on UAE data regulations.</w:t>
      </w:r>
    </w:p>
    <w:p>
      <w:pPr>
        <w:pStyle w:val="BodyText"/>
      </w:pPr>
      <w:r>
        <w:t xml:space="preserve">Hiring &amp; Onboarding</w:t>
      </w:r>
    </w:p>
    <w:p>
      <w:pPr>
        <w:pStyle w:val="BodyText"/>
      </w:pPr>
      <w:r>
        <w:t xml:space="preserve">Month 6</w:t>
      </w:r>
    </w:p>
    <w:p>
      <w:pPr>
        <w:pStyle w:val="BodyText"/>
      </w:pPr>
      <w:r>
        <w:t xml:space="preserve">Finalize hires, implement Dubai-specific cultural integration program.</w:t>
      </w:r>
    </w:p>
    <w:bookmarkEnd w:id="27"/>
    <w:bookmarkStart w:id="28" w:name="budget-allocation-total-aed-250000"/>
    <w:p>
      <w:pPr>
        <w:pStyle w:val="Heading2"/>
      </w:pPr>
      <w:r>
        <w:t xml:space="preserve">Budget Allocation (Total: AED 250,000)</w:t>
      </w:r>
    </w:p>
    <w:p>
      <w:pPr>
        <w:numPr>
          <w:ilvl w:val="0"/>
          <w:numId w:val="1005"/>
        </w:numPr>
        <w:pStyle w:val="Compact"/>
      </w:pPr>
      <w:r>
        <w:t xml:space="preserve">Digital Advertising: AED 150,000 (60%)</w:t>
      </w:r>
    </w:p>
    <w:p>
      <w:pPr>
        <w:numPr>
          <w:ilvl w:val="0"/>
          <w:numId w:val="1005"/>
        </w:numPr>
        <w:pStyle w:val="Compact"/>
      </w:pPr>
      <w:r>
        <w:t xml:space="preserve">Industry Partnerships: AED 62,500 (25%)</w:t>
      </w:r>
    </w:p>
    <w:p>
      <w:pPr>
        <w:numPr>
          <w:ilvl w:val="0"/>
          <w:numId w:val="1005"/>
        </w:numPr>
        <w:pStyle w:val="Compact"/>
      </w:pPr>
      <w:r>
        <w:t xml:space="preserve">Candidate Experience Tools: AED 37,500 (15%)</w:t>
      </w:r>
    </w:p>
    <w:bookmarkEnd w:id="28"/>
    <w:bookmarkStart w:id="29" w:name="measurable-kpis-for-success"/>
    <w:p>
      <w:pPr>
        <w:pStyle w:val="Heading2"/>
      </w:pPr>
      <w:r>
        <w:t xml:space="preserve">Measurable KPIs for Success</w:t>
      </w:r>
    </w:p>
    <w:p>
      <w:pPr>
        <w:pStyle w:val="FirstParagraph"/>
      </w:pPr>
      <w:r>
        <w:t xml:space="preserve">We will track these critical metrics to validate our Marketing Plan effectiveness:</w:t>
      </w:r>
    </w:p>
    <w:p>
      <w:pPr>
        <w:numPr>
          <w:ilvl w:val="0"/>
          <w:numId w:val="1006"/>
        </w:numPr>
        <w:pStyle w:val="Compact"/>
      </w:pPr>
      <w:r>
        <w:rPr>
          <w:bCs/>
          <w:b/>
        </w:rPr>
        <w:t xml:space="preserve">Talent Pipeline Quality</w:t>
      </w:r>
      <w:r>
        <w:t xml:space="preserve">: Target 75+ qualified applications (10% conversion rate from initial engagement)</w:t>
      </w:r>
    </w:p>
    <w:p>
      <w:pPr>
        <w:numPr>
          <w:ilvl w:val="0"/>
          <w:numId w:val="1006"/>
        </w:numPr>
        <w:pStyle w:val="Compact"/>
      </w:pPr>
      <w:r>
        <w:rPr>
          <w:bCs/>
          <w:b/>
        </w:rPr>
        <w:t xml:space="preserve">Time-to-Hire</w:t>
      </w:r>
      <w:r>
        <w:t xml:space="preserve">: Reduce from industry average of 90 days to under 60 days in Dubai market</w:t>
      </w:r>
    </w:p>
    <w:p>
      <w:pPr>
        <w:numPr>
          <w:ilvl w:val="0"/>
          <w:numId w:val="1006"/>
        </w:numPr>
        <w:pStyle w:val="Compact"/>
      </w:pPr>
      <w:r>
        <w:rPr>
          <w:bCs/>
          <w:b/>
        </w:rPr>
        <w:t xml:space="preserve">Cost-per-Hire</w:t>
      </w:r>
      <w:r>
        <w:t xml:space="preserve">: Achieve below AED 25,000 (below regional benchmark of AED 32,000)</w:t>
      </w:r>
    </w:p>
    <w:p>
      <w:pPr>
        <w:numPr>
          <w:ilvl w:val="0"/>
          <w:numId w:val="1006"/>
        </w:numPr>
        <w:pStyle w:val="Compact"/>
      </w:pPr>
      <w:r>
        <w:rPr>
          <w:bCs/>
          <w:b/>
        </w:rPr>
        <w:t xml:space="preserve">Regional Reputation</w:t>
      </w:r>
      <w:r>
        <w:t xml:space="preserve">: Secure 5+ partnerships with UAE government entities within 18 months</w:t>
      </w:r>
    </w:p>
    <w:bookmarkEnd w:id="29"/>
    <w:bookmarkStart w:id="30" w:name="X2e2a5baca3c9fac5c0b762c3c14596193c5af6d"/>
    <w:p>
      <w:pPr>
        <w:pStyle w:val="Heading2"/>
      </w:pPr>
      <w:r>
        <w:t xml:space="preserve">Strategic Alignment with United Arab Emirates Dubai Vision</w:t>
      </w:r>
    </w:p>
    <w:p>
      <w:pPr>
        <w:pStyle w:val="FirstParagraph"/>
      </w:pPr>
      <w:r>
        <w:t xml:space="preserve">This Marketing Plan directly supports the Dubai Economic Agenda (D33) by addressing its priority: "Building a Knowledge-Based Economy." The Statistician role is positioned not just as an operational need but as a catalyst for our organization's contribution to UAE's data sovereignty goals. By attracting global statistical talent to Dubai, we enhance the city's reputation as the Middle East's analytics capital while ensuring compliance with Dubai International Financial Centre (DIFC) data laws and Smart Dubai initiatives.</w:t>
      </w:r>
    </w:p>
    <w:p>
      <w:pPr>
        <w:pStyle w:val="BodyText"/>
      </w:pPr>
      <w:r>
        <w:t xml:space="preserve">The United Arab Emirates' commitment to becoming a top-10 global hub for AI by 2035 makes this role strategically vital. Our marketing narrative will emphasize how joining as a Statistician means contributing to projects like Dubai's AI Strategy, which requires advanced statistical modeling for healthcare optimization and urban planning. This alignment with national vision significantly elevates our employer brand in the Dubai talent market.</w:t>
      </w:r>
    </w:p>
    <w:bookmarkEnd w:id="30"/>
    <w:bookmarkStart w:id="31" w:name="conclusion"/>
    <w:p>
      <w:pPr>
        <w:pStyle w:val="Heading2"/>
      </w:pPr>
      <w:r>
        <w:t xml:space="preserve">Conclusion</w:t>
      </w:r>
    </w:p>
    <w:p>
      <w:pPr>
        <w:pStyle w:val="FirstParagraph"/>
      </w:pPr>
      <w:r>
        <w:t xml:space="preserve">This Marketing Plan delivers a precise, culturally attuned strategy to recruit elite Statisticians for Dubai operations. By leveraging the city's unique position as a global business nexus within the United Arab Emirates, we transform recruitment from a transaction into an investment in Dubai's data-driven future. Every campaign element—from geo-targeted LinkedIn ads to DSC partnerships—reinforces that this is not just another job opening; it is a career-defining opportunity to shape statistical innovation in one of the world's most dynamic business ecosystems. With execution of this plan, we anticipate securing top-tier talent within 5 months while establishing our organization as a preferred employer for data excellence across Dubai and the broader UAE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Role in United Arab Emirates Dubai</dc:title>
  <dc:creator/>
  <dc:language>en</dc:language>
  <cp:keywords/>
  <dcterms:created xsi:type="dcterms:W3CDTF">2026-07-23T15:57:12Z</dcterms:created>
  <dcterms:modified xsi:type="dcterms:W3CDTF">2026-07-23T15:57:12Z</dcterms:modified>
</cp:coreProperties>
</file>

<file path=docProps/custom.xml><?xml version="1.0" encoding="utf-8"?>
<Properties xmlns="http://schemas.openxmlformats.org/officeDocument/2006/custom-properties" xmlns:vt="http://schemas.openxmlformats.org/officeDocument/2006/docPropsVTypes"/>
</file>