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1dd804c008569db6af726581d188ee3c172e38b"/>
    <w:p>
      <w:pPr>
        <w:pStyle w:val="Heading1"/>
      </w:pPr>
      <w:r>
        <w:t xml:space="preserve">Marketing Plan: Attracting Top Statisticians to United States Miami</w:t>
      </w:r>
    </w:p>
    <w:bookmarkStart w:id="20" w:name="executive-summary"/>
    <w:p>
      <w:pPr>
        <w:pStyle w:val="Heading2"/>
      </w:pPr>
      <w:r>
        <w:t xml:space="preserve">Executive Summary</w:t>
      </w:r>
    </w:p>
    <w:p>
      <w:pPr>
        <w:pStyle w:val="FirstParagraph"/>
      </w:pPr>
      <w:r>
        <w:t xml:space="preserve">This Marketing Plan outlines a strategic initiative to position Miami, United States as the premier destination for statistical talent within the North American market. The focus is on developing targeted recruitment and employer branding strategies to attract qualified Statisticians to firms operating in South Florida. With Miami’s booming healthcare sector, tourism analytics demands, and growing fintech ecosystem, there is a critical need for advanced statistical expertise. This plan details how companies in United States Miami can effectively market their opportunities to Statisticians through localized value propositions, community engagement, and competitive talent acquisition frameworks.</w:t>
      </w:r>
    </w:p>
    <w:bookmarkEnd w:id="20"/>
    <w:bookmarkStart w:id="21" w:name="target-audience-the-modern-statistician"/>
    <w:p>
      <w:pPr>
        <w:pStyle w:val="Heading2"/>
      </w:pPr>
      <w:r>
        <w:t xml:space="preserve">Target Audience: The Modern Statistician</w:t>
      </w:r>
    </w:p>
    <w:p>
      <w:pPr>
        <w:pStyle w:val="FirstParagraph"/>
      </w:pPr>
      <w:r>
        <w:t xml:space="preserve">Our primary audience comprises data scientists with advanced statistical training (Master’s/PhD), mid-career professionals seeking relocation opportunities, and recent graduates from top-tier analytics programs. Key attributes include:</w:t>
      </w:r>
    </w:p>
    <w:p>
      <w:pPr>
        <w:numPr>
          <w:ilvl w:val="0"/>
          <w:numId w:val="1001"/>
        </w:numPr>
        <w:pStyle w:val="Compact"/>
      </w:pPr>
      <w:r>
        <w:t xml:space="preserve">Proficiency in R, Python, SQL, and machine learning frameworks</w:t>
      </w:r>
    </w:p>
    <w:p>
      <w:pPr>
        <w:numPr>
          <w:ilvl w:val="0"/>
          <w:numId w:val="1001"/>
        </w:numPr>
        <w:pStyle w:val="Compact"/>
      </w:pPr>
      <w:r>
        <w:t xml:space="preserve">Experience in healthcare analytics, market research, or economic forecasting</w:t>
      </w:r>
    </w:p>
    <w:p>
      <w:pPr>
        <w:numPr>
          <w:ilvl w:val="0"/>
          <w:numId w:val="1001"/>
        </w:numPr>
        <w:pStyle w:val="Compact"/>
      </w:pPr>
      <w:r>
        <w:t xml:space="preserve">Desire for urban environments with cultural diversity and quality of life</w:t>
      </w:r>
    </w:p>
    <w:p>
      <w:pPr>
        <w:numPr>
          <w:ilvl w:val="0"/>
          <w:numId w:val="1001"/>
        </w:numPr>
        <w:pStyle w:val="Compact"/>
      </w:pPr>
      <w:r>
        <w:t xml:space="preserve">Sensitivity to tax advantages and professional growth opportunities in the United States South</w:t>
      </w:r>
    </w:p>
    <w:bookmarkEnd w:id="21"/>
    <w:bookmarkStart w:id="22" w:name="Xbdd32c87caa7a88345030cf6b06d4b27956f40f"/>
    <w:p>
      <w:pPr>
        <w:pStyle w:val="Heading2"/>
      </w:pPr>
      <w:r>
        <w:t xml:space="preserve">Market Analysis: Miami as a Statistical Hub</w:t>
      </w:r>
    </w:p>
    <w:p>
      <w:pPr>
        <w:pStyle w:val="FirstParagraph"/>
      </w:pPr>
      <w:r>
        <w:t xml:space="preserve">Miami’s unique position as a global gateway to Latin America creates unparalleled demand for Statisticians who understand cross-cultural data patterns. The United States Miami market presents distinct advantages:</w:t>
      </w:r>
    </w:p>
    <w:p>
      <w:pPr>
        <w:numPr>
          <w:ilvl w:val="0"/>
          <w:numId w:val="1002"/>
        </w:numPr>
        <w:pStyle w:val="Compact"/>
      </w:pPr>
      <w:r>
        <w:rPr>
          <w:bCs/>
          <w:b/>
        </w:rPr>
        <w:t xml:space="preserve">Industry Growth:</w:t>
      </w:r>
      <w:r>
        <w:t xml:space="preserve"> </w:t>
      </w:r>
      <w:r>
        <w:t xml:space="preserve">18% annual increase in healthcare analytics roles (2023-2025) due to Miami’s hospital network expansion.</w:t>
      </w:r>
    </w:p>
    <w:p>
      <w:pPr>
        <w:numPr>
          <w:ilvl w:val="0"/>
          <w:numId w:val="1002"/>
        </w:numPr>
        <w:pStyle w:val="Compact"/>
      </w:pPr>
      <w:r>
        <w:rPr>
          <w:bCs/>
          <w:b/>
        </w:rPr>
        <w:t xml:space="preserve">Tax Incentives:</w:t>
      </w:r>
      <w:r>
        <w:t xml:space="preserve"> </w:t>
      </w:r>
      <w:r>
        <w:t xml:space="preserve">No state income tax for Florida residents, directly increasing take-home pay versus coastal competitors like New York or San Francisco.</w:t>
      </w:r>
    </w:p>
    <w:p>
      <w:pPr>
        <w:numPr>
          <w:ilvl w:val="0"/>
          <w:numId w:val="1002"/>
        </w:numPr>
        <w:pStyle w:val="Compact"/>
      </w:pPr>
      <w:r>
        <w:rPr>
          <w:bCs/>
          <w:b/>
        </w:rPr>
        <w:t xml:space="preserve">Cultural Advantage:</w:t>
      </w:r>
      <w:r>
        <w:t xml:space="preserve"> </w:t>
      </w:r>
      <w:r>
        <w:t xml:space="preserve">Diverse population of 2.7 million enables Statisticians to develop nuanced models for multicultural markets.</w:t>
      </w:r>
    </w:p>
    <w:bookmarkEnd w:id="22"/>
    <w:bookmarkStart w:id="23" w:name="competitive-positioning"/>
    <w:p>
      <w:pPr>
        <w:pStyle w:val="Heading2"/>
      </w:pPr>
      <w:r>
        <w:t xml:space="preserve">Competitive Positioning</w:t>
      </w:r>
    </w:p>
    <w:p>
      <w:pPr>
        <w:pStyle w:val="FirstParagraph"/>
      </w:pPr>
      <w:r>
        <w:t xml:space="preserve">Unlike traditional talent markets, United States Miami offers a strategic edge for Statisticians seeking:</w:t>
      </w:r>
    </w:p>
    <w:p>
      <w:pPr>
        <w:numPr>
          <w:ilvl w:val="0"/>
          <w:numId w:val="1003"/>
        </w:numPr>
        <w:pStyle w:val="Compact"/>
      </w:pPr>
      <w:r>
        <w:rPr>
          <w:iCs/>
          <w:i/>
        </w:rPr>
        <w:t xml:space="preserve">Global Impact:</w:t>
      </w:r>
      <w:r>
        <w:t xml:space="preserve"> </w:t>
      </w:r>
      <w:r>
        <w:t xml:space="preserve">Opportunities to analyze data influencing Latin American market entries (e.g., tourism, retail, pharma).</w:t>
      </w:r>
    </w:p>
    <w:p>
      <w:pPr>
        <w:numPr>
          <w:ilvl w:val="0"/>
          <w:numId w:val="1003"/>
        </w:numPr>
        <w:pStyle w:val="Compact"/>
      </w:pPr>
      <w:r>
        <w:rPr>
          <w:iCs/>
          <w:i/>
        </w:rPr>
        <w:t xml:space="preserve">Lifestyle Integration:</w:t>
      </w:r>
      <w:r>
        <w:t xml:space="preserve"> </w:t>
      </w:r>
      <w:r>
        <w:t xml:space="preserve">Seamless blend of professional rigor and tropical lifestyle (beaches within 20 minutes of downtown offices).</w:t>
      </w:r>
    </w:p>
    <w:p>
      <w:pPr>
        <w:numPr>
          <w:ilvl w:val="0"/>
          <w:numId w:val="1003"/>
        </w:numPr>
        <w:pStyle w:val="Compact"/>
      </w:pPr>
      <w:r>
        <w:rPr>
          <w:iCs/>
          <w:i/>
        </w:rPr>
        <w:t xml:space="preserve">Niche Demand:</w:t>
      </w:r>
      <w:r>
        <w:t xml:space="preserve"> </w:t>
      </w:r>
      <w:r>
        <w:t xml:space="preserve">High need for Statisticians specializing in hurricane impact modeling, tourism seasonality, and bilingual data analysis.</w:t>
      </w:r>
    </w:p>
    <w:bookmarkEnd w:id="23"/>
    <w:bookmarkStart w:id="28" w:name="core-marketing-strategies"/>
    <w:p>
      <w:pPr>
        <w:pStyle w:val="Heading2"/>
      </w:pPr>
      <w:r>
        <w:t xml:space="preserve">Core Marketing Strategies</w:t>
      </w:r>
    </w:p>
    <w:bookmarkStart w:id="24" w:name="X41aca2414a500301915ea2723699fa367669eff"/>
    <w:p>
      <w:pPr>
        <w:pStyle w:val="Heading3"/>
      </w:pPr>
      <w:r>
        <w:t xml:space="preserve">1. Employer Branding: "Miami Analytics Advantage"</w:t>
      </w:r>
    </w:p>
    <w:p>
      <w:pPr>
        <w:pStyle w:val="FirstParagraph"/>
      </w:pPr>
      <w:r>
        <w:t xml:space="preserve">Create a unified employer brand positioning Statisticians as Miami’s key strategic asset. Campaign elements include:</w:t>
      </w:r>
    </w:p>
    <w:p>
      <w:pPr>
        <w:numPr>
          <w:ilvl w:val="0"/>
          <w:numId w:val="1004"/>
        </w:numPr>
        <w:pStyle w:val="Compact"/>
      </w:pPr>
      <w:r>
        <w:rPr>
          <w:iCs/>
          <w:i/>
        </w:rPr>
        <w:t xml:space="preserve">Miami Data Stories:</w:t>
      </w:r>
      <w:r>
        <w:t xml:space="preserve"> </w:t>
      </w:r>
      <w:r>
        <w:t xml:space="preserve">Showcasing real projects (e.g., "How our Statistician team optimized tourism revenue during MIA’s 2023 peak season").</w:t>
      </w:r>
    </w:p>
    <w:p>
      <w:pPr>
        <w:numPr>
          <w:ilvl w:val="0"/>
          <w:numId w:val="1004"/>
        </w:numPr>
        <w:pStyle w:val="Compact"/>
      </w:pPr>
      <w:r>
        <w:rPr>
          <w:iCs/>
          <w:i/>
        </w:rPr>
        <w:t xml:space="preserve">Local Impact Metrics:</w:t>
      </w:r>
      <w:r>
        <w:t xml:space="preserve"> </w:t>
      </w:r>
      <w:r>
        <w:t xml:space="preserve">Highlighting how statistical work directly improves community outcomes (e.g., pandemic response modeling at Jackson Memorial Hospital).</w:t>
      </w:r>
    </w:p>
    <w:p>
      <w:pPr>
        <w:numPr>
          <w:ilvl w:val="0"/>
          <w:numId w:val="1004"/>
        </w:numPr>
        <w:pStyle w:val="Compact"/>
      </w:pPr>
      <w:r>
        <w:rPr>
          <w:iCs/>
          <w:i/>
        </w:rPr>
        <w:t xml:space="preserve">Tax Advantage Calculator:</w:t>
      </w:r>
      <w:r>
        <w:t xml:space="preserve"> </w:t>
      </w:r>
      <w:r>
        <w:t xml:space="preserve">Interactive tool comparing Miami salaries vs. other U.S. cities after tax implications.</w:t>
      </w:r>
    </w:p>
    <w:bookmarkEnd w:id="24"/>
    <w:bookmarkStart w:id="25" w:name="strategic-partnerships"/>
    <w:p>
      <w:pPr>
        <w:pStyle w:val="Heading3"/>
      </w:pPr>
      <w:r>
        <w:t xml:space="preserve">2. Strategic Partnerships</w:t>
      </w:r>
    </w:p>
    <w:p>
      <w:pPr>
        <w:pStyle w:val="FirstParagraph"/>
      </w:pPr>
      <w:r>
        <w:t xml:space="preserve">Forge alliances with institutions serving Statisticians in the United States Miami ecosystem:</w:t>
      </w:r>
    </w:p>
    <w:p>
      <w:pPr>
        <w:numPr>
          <w:ilvl w:val="0"/>
          <w:numId w:val="1005"/>
        </w:numPr>
        <w:pStyle w:val="Compact"/>
      </w:pPr>
      <w:r>
        <w:rPr>
          <w:iCs/>
          <w:i/>
        </w:rPr>
        <w:t xml:space="preserve">University Collaborations:</w:t>
      </w:r>
      <w:r>
        <w:t xml:space="preserve"> </w:t>
      </w:r>
      <w:r>
        <w:t xml:space="preserve">Partner with University of Miami’s Rosenstiel School and FIU for internship programs and career fairs.</w:t>
      </w:r>
    </w:p>
    <w:p>
      <w:pPr>
        <w:numPr>
          <w:ilvl w:val="0"/>
          <w:numId w:val="1005"/>
        </w:numPr>
        <w:pStyle w:val="Compact"/>
      </w:pPr>
      <w:r>
        <w:rPr>
          <w:iCs/>
          <w:i/>
        </w:rPr>
        <w:t xml:space="preserve">Precision Analytics Groups:</w:t>
      </w:r>
      <w:r>
        <w:t xml:space="preserve"> </w:t>
      </w:r>
      <w:r>
        <w:t xml:space="preserve">Sponsor events hosted by local chapters of American Statistical Association (ASA) in Miami.</w:t>
      </w:r>
    </w:p>
    <w:p>
      <w:pPr>
        <w:numPr>
          <w:ilvl w:val="0"/>
          <w:numId w:val="1005"/>
        </w:numPr>
        <w:pStyle w:val="Compact"/>
      </w:pPr>
      <w:r>
        <w:rPr>
          <w:iCs/>
          <w:i/>
        </w:rPr>
        <w:t xml:space="preserve">LATAM Data Conferences:</w:t>
      </w:r>
      <w:r>
        <w:t xml:space="preserve"> </w:t>
      </w:r>
      <w:r>
        <w:t xml:space="preserve">Co-host regional conferences focused on statistical applications in emerging markets.</w:t>
      </w:r>
    </w:p>
    <w:bookmarkEnd w:id="25"/>
    <w:bookmarkStart w:id="26" w:name="digital-targeting"/>
    <w:p>
      <w:pPr>
        <w:pStyle w:val="Heading3"/>
      </w:pPr>
      <w:r>
        <w:t xml:space="preserve">3. Digital Targeting</w:t>
      </w:r>
    </w:p>
    <w:p>
      <w:pPr>
        <w:pStyle w:val="FirstParagraph"/>
      </w:pPr>
      <w:r>
        <w:t xml:space="preserve">Leverage geo-specific digital campaigns targeting Statisticians searching for "statistician jobs Miami" or "data science roles Florida":</w:t>
      </w:r>
    </w:p>
    <w:p>
      <w:pPr>
        <w:numPr>
          <w:ilvl w:val="0"/>
          <w:numId w:val="1006"/>
        </w:numPr>
        <w:pStyle w:val="Compact"/>
      </w:pPr>
      <w:r>
        <w:t xml:space="preserve">LinkedIn Ads: Campaigns emphasizing Miami’s tax benefits and cultural advantages with job descriptions highlighting tourism/healthcare analytics projects.</w:t>
      </w:r>
    </w:p>
    <w:p>
      <w:pPr>
        <w:numPr>
          <w:ilvl w:val="0"/>
          <w:numId w:val="1006"/>
        </w:numPr>
        <w:pStyle w:val="Compact"/>
      </w:pPr>
      <w:r>
        <w:t xml:space="preserve">SEO Optimization: Content targeting keywords like "Statistician career in United States Miami," "Miami data analyst jobs no state tax."</w:t>
      </w:r>
    </w:p>
    <w:p>
      <w:pPr>
        <w:numPr>
          <w:ilvl w:val="0"/>
          <w:numId w:val="1006"/>
        </w:numPr>
        <w:pStyle w:val="Compact"/>
      </w:pPr>
      <w:r>
        <w:t xml:space="preserve">Content Marketing: Publish case studies on how Statisticians solved Miami-specific challenges (e.g., "Predicting hurricane-related tourism dips using ARIMA models").</w:t>
      </w:r>
    </w:p>
    <w:bookmarkEnd w:id="26"/>
    <w:bookmarkStart w:id="27" w:name="community-engagement"/>
    <w:p>
      <w:pPr>
        <w:pStyle w:val="Heading3"/>
      </w:pPr>
      <w:r>
        <w:t xml:space="preserve">4. Community Engagement</w:t>
      </w:r>
    </w:p>
    <w:p>
      <w:pPr>
        <w:pStyle w:val="FirstParagraph"/>
      </w:pPr>
      <w:r>
        <w:t xml:space="preserve">Create immersive experiences to showcase Miami as a Statistician’s ideal workplace:</w:t>
      </w:r>
    </w:p>
    <w:p>
      <w:pPr>
        <w:numPr>
          <w:ilvl w:val="0"/>
          <w:numId w:val="1007"/>
        </w:numPr>
        <w:pStyle w:val="Compact"/>
      </w:pPr>
      <w:r>
        <w:rPr>
          <w:iCs/>
          <w:i/>
        </w:rPr>
        <w:t xml:space="preserve">Miami Data Fest:</w:t>
      </w:r>
      <w:r>
        <w:t xml:space="preserve"> </w:t>
      </w:r>
      <w:r>
        <w:t xml:space="preserve">Annual event featuring hackathons on local datasets (e.g., airport traffic, coral reef health monitoring).</w:t>
      </w:r>
    </w:p>
    <w:p>
      <w:pPr>
        <w:numPr>
          <w:ilvl w:val="0"/>
          <w:numId w:val="1007"/>
        </w:numPr>
        <w:pStyle w:val="Compact"/>
      </w:pPr>
      <w:r>
        <w:rPr>
          <w:iCs/>
          <w:i/>
        </w:rPr>
        <w:t xml:space="preserve">Relocation Support:</w:t>
      </w:r>
      <w:r>
        <w:t xml:space="preserve"> </w:t>
      </w:r>
      <w:r>
        <w:t xml:space="preserve">Offer paid relocation packages with Miami cultural orientation for Statisticians moving from other U.S. cities.</w:t>
      </w:r>
    </w:p>
    <w:p>
      <w:pPr>
        <w:numPr>
          <w:ilvl w:val="0"/>
          <w:numId w:val="1007"/>
        </w:numPr>
        <w:pStyle w:val="Compact"/>
      </w:pPr>
      <w:r>
        <w:rPr>
          <w:iCs/>
          <w:i/>
        </w:rPr>
        <w:t xml:space="preserve">Career Pathway Maps:</w:t>
      </w:r>
      <w:r>
        <w:t xml:space="preserve"> </w:t>
      </w:r>
      <w:r>
        <w:t xml:space="preserve">Visual guides showing progression from entry-level Statistician to Chief Analytics Officer within Miami firms.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University of Miami partnerships; Launch "Miami Analytics Advantage" campaign assets.</w:t>
            </w:r>
          </w:p>
        </w:tc>
      </w:tr>
      <w:tr>
        <w:tc>
          <w:tcPr/>
          <w:p>
            <w:pPr>
              <w:pStyle w:val="Compact"/>
              <w:jc w:val="left"/>
            </w:pPr>
            <w:r>
              <w:t xml:space="preserve">Q2 2024</w:t>
            </w:r>
          </w:p>
        </w:tc>
        <w:tc>
          <w:tcPr/>
          <w:p>
            <w:pPr>
              <w:pStyle w:val="Compact"/>
              <w:jc w:val="left"/>
            </w:pPr>
            <w:r>
              <w:t xml:space="preserve">Host first Miami Data Fest; Deploy geo-targeted LinkedIn campaigns.</w:t>
            </w:r>
          </w:p>
        </w:tc>
      </w:tr>
      <w:tr>
        <w:tc>
          <w:tcPr/>
          <w:p>
            <w:pPr>
              <w:pStyle w:val="Compact"/>
              <w:jc w:val="left"/>
            </w:pPr>
            <w:r>
              <w:t xml:space="preserve">Q3 2024</w:t>
            </w:r>
          </w:p>
        </w:tc>
        <w:tc>
          <w:tcPr/>
          <w:p>
            <w:pPr>
              <w:pStyle w:val="Compact"/>
              <w:jc w:val="left"/>
            </w:pPr>
            <w:r>
              <w:t xml:space="preserve">Launch tax advantage calculator; Partner with ASA for local chapter event.</w:t>
            </w:r>
          </w:p>
        </w:tc>
      </w:tr>
      <w:tr>
        <w:tc>
          <w:tcPr/>
          <w:p>
            <w:pPr>
              <w:pStyle w:val="Compact"/>
              <w:jc w:val="left"/>
            </w:pPr>
            <w:r>
              <w:t xml:space="preserve">Q4 2024</w:t>
            </w:r>
          </w:p>
        </w:tc>
        <w:tc>
          <w:tcPr/>
          <w:p>
            <w:pPr>
              <w:pStyle w:val="Compact"/>
              <w:jc w:val="left"/>
            </w:pPr>
            <w:r>
              <w:t xml:space="preserve">Analyze campaign ROI; Refine targeting for Q1 2025 based on Statistician candidate feedback.</w:t>
            </w:r>
          </w:p>
        </w:tc>
      </w:tr>
    </w:tbl>
    <w:bookmarkEnd w:id="29"/>
    <w:bookmarkStart w:id="30" w:name="success-metrics"/>
    <w:p>
      <w:pPr>
        <w:pStyle w:val="Heading2"/>
      </w:pPr>
      <w:r>
        <w:t xml:space="preserve">Success Metrics</w:t>
      </w:r>
    </w:p>
    <w:p>
      <w:pPr>
        <w:pStyle w:val="FirstParagraph"/>
      </w:pPr>
      <w:r>
        <w:t xml:space="preserve">We will measure the Marketing Plan’s effectiveness through:</w:t>
      </w:r>
    </w:p>
    <w:p>
      <w:pPr>
        <w:numPr>
          <w:ilvl w:val="0"/>
          <w:numId w:val="1008"/>
        </w:numPr>
        <w:pStyle w:val="Compact"/>
      </w:pPr>
      <w:r>
        <w:rPr>
          <w:iCs/>
          <w:i/>
        </w:rPr>
        <w:t xml:space="preserve">Talent Acquisition:</w:t>
      </w:r>
      <w:r>
        <w:t xml:space="preserve"> </w:t>
      </w:r>
      <w:r>
        <w:t xml:space="preserve">30% reduction in time-to-hire for Statistician roles in Miami.</w:t>
      </w:r>
    </w:p>
    <w:p>
      <w:pPr>
        <w:numPr>
          <w:ilvl w:val="0"/>
          <w:numId w:val="1008"/>
        </w:numPr>
        <w:pStyle w:val="Compact"/>
      </w:pPr>
      <w:r>
        <w:rPr>
          <w:iCs/>
          <w:i/>
        </w:rPr>
        <w:t xml:space="preserve">Brand Recognition:</w:t>
      </w:r>
      <w:r>
        <w:t xml:space="preserve"> </w:t>
      </w:r>
      <w:r>
        <w:t xml:space="preserve">40% increase in "Statistician jobs Miami" search volume attributed to our campaigns.</w:t>
      </w:r>
    </w:p>
    <w:p>
      <w:pPr>
        <w:numPr>
          <w:ilvl w:val="0"/>
          <w:numId w:val="1008"/>
        </w:numPr>
        <w:pStyle w:val="Compact"/>
      </w:pPr>
      <w:r>
        <w:rPr>
          <w:iCs/>
          <w:i/>
        </w:rPr>
        <w:t xml:space="preserve">Candidate Quality:</w:t>
      </w:r>
      <w:r>
        <w:t xml:space="preserve"> </w:t>
      </w:r>
      <w:r>
        <w:t xml:space="preserve">25% improvement in candidate skills match scores against job requirements.</w:t>
      </w:r>
    </w:p>
    <w:bookmarkEnd w:id="30"/>
    <w:bookmarkStart w:id="31" w:name="conclusion"/>
    <w:p>
      <w:pPr>
        <w:pStyle w:val="Heading2"/>
      </w:pPr>
      <w:r>
        <w:t xml:space="preserve">Conclusion</w:t>
      </w:r>
    </w:p>
    <w:p>
      <w:pPr>
        <w:pStyle w:val="FirstParagraph"/>
      </w:pPr>
      <w:r>
        <w:t xml:space="preserve">This Marketing Plan positions United States Miami not merely as a location, but as the strategic hub for Statisticians who want to leverage their expertise at the intersection of global markets and cultural diversity. By emphasizing Miami’s unique professional advantages—tax benefits, multicultural data landscapes, and high-impact industry applications—we will transform how Statisticians perceive opportunity in South Florida. The United States Miami market is primed to become a magnet for statistical talent when companies effectively communicate the value of working as a Statistician within this dynamic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Statisticians in United States Miami</dc:title>
  <dc:creator/>
  <dc:language>en</dc:language>
  <cp:keywords/>
  <dcterms:created xsi:type="dcterms:W3CDTF">2026-07-23T15:38:25Z</dcterms:created>
  <dcterms:modified xsi:type="dcterms:W3CDTF">2026-07-23T15:38:25Z</dcterms:modified>
</cp:coreProperties>
</file>

<file path=docProps/custom.xml><?xml version="1.0" encoding="utf-8"?>
<Properties xmlns="http://schemas.openxmlformats.org/officeDocument/2006/custom-properties" xmlns:vt="http://schemas.openxmlformats.org/officeDocument/2006/docPropsVTypes"/>
</file>