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Statisticians</w:t>
      </w:r>
      <w:r>
        <w:t xml:space="preserve"> </w:t>
      </w:r>
      <w:r>
        <w:t xml:space="preserve">in</w:t>
      </w:r>
      <w:r>
        <w:t xml:space="preserve"> </w:t>
      </w:r>
      <w:r>
        <w:t xml:space="preserve">Venezuela</w:t>
      </w:r>
      <w:r>
        <w:t xml:space="preserve"> </w:t>
      </w:r>
      <w:r>
        <w:t xml:space="preserve">Caracas</w:t>
      </w:r>
    </w:p>
    <w:bookmarkStart w:id="29" w:name="Xa6fbd3e4da6eec2d1c3f50952182a4f69a72e69"/>
    <w:p>
      <w:pPr>
        <w:pStyle w:val="Heading1"/>
      </w:pPr>
      <w:r>
        <w:t xml:space="preserve">Marketing Plan: Elevating the Role of Statisticians in Venezuela Caracas' Economic and Social Landscape</w:t>
      </w:r>
    </w:p>
    <w:bookmarkStart w:id="20" w:name="executive-summary"/>
    <w:p>
      <w:pPr>
        <w:pStyle w:val="Heading2"/>
      </w:pPr>
      <w:r>
        <w:t xml:space="preserve">Executive Summary</w:t>
      </w:r>
    </w:p>
    <w:p>
      <w:pPr>
        <w:pStyle w:val="FirstParagraph"/>
      </w:pPr>
      <w:r>
        <w:t xml:space="preserve">This Marketing Plan outlines a strategic approach to position professional Statisticians as indispensable assets within Venezuela's Caracas market. Amidst Venezuela's severe economic crisis, hyperinflation, and fragmented public services, accurate data-driven decision-making has become critical for survival. This plan targets government institutions, NGOs, and emerging private enterprises in Caracas that require reliable statistical analysis to navigate volatility. The core proposition is that a skilled Statistician transforms raw data into actionable intelligence—enabling efficient resource allocation, policy adaptation, and resilience in Caracas' uniquely challenging environment.</w:t>
      </w:r>
    </w:p>
    <w:bookmarkEnd w:id="20"/>
    <w:bookmarkStart w:id="21" w:name="X644dc8c3686c5adb2ceafff21880c28583bd26a"/>
    <w:p>
      <w:pPr>
        <w:pStyle w:val="Heading2"/>
      </w:pPr>
      <w:r>
        <w:t xml:space="preserve">Market Analysis: Venezuela Caracas Context</w:t>
      </w:r>
    </w:p>
    <w:p>
      <w:pPr>
        <w:pStyle w:val="FirstParagraph"/>
      </w:pPr>
      <w:r>
        <w:t xml:space="preserve">Venezuela's economic collapse has created an unprecedented demand for statistical expertise. With annual inflation exceeding 100%, a collapsed healthcare system, and widespread food insecurity (68% of Venezuelans live in poverty per World Bank 2023), decision-makers in Caracas operate with outdated or nonexistent data. Traditional government agencies struggle with legacy systems, while NGOs like Caritas and humanitarian groups rely on fragmented information for life-saving aid. Meanwhile, the private sector—though small—grows through remittance-driven commerce (e.g., dollarized transactions) where statistical accuracy determines profitability. This vacuum positions the Statistician as a strategic necessity rather than a luxury.</w:t>
      </w:r>
    </w:p>
    <w:p>
      <w:pPr>
        <w:pStyle w:val="BodyText"/>
      </w:pPr>
      <w:r>
        <w:t xml:space="preserve">Key opportunities include:</w:t>
      </w:r>
    </w:p>
    <w:p>
      <w:pPr>
        <w:numPr>
          <w:ilvl w:val="0"/>
          <w:numId w:val="1001"/>
        </w:numPr>
        <w:pStyle w:val="Compact"/>
      </w:pPr>
      <w:r>
        <w:t xml:space="preserve">Public sector: 45+ ministries requiring data for emergency response (e.g., food distribution, healthcare resource allocation).</w:t>
      </w:r>
    </w:p>
    <w:p>
      <w:pPr>
        <w:numPr>
          <w:ilvl w:val="0"/>
          <w:numId w:val="1001"/>
        </w:numPr>
        <w:pStyle w:val="Compact"/>
      </w:pPr>
      <w:r>
        <w:t xml:space="preserve">NGOs: 300+ organizations in Caracas needing rapid analysis of poverty metrics and aid impact.</w:t>
      </w:r>
    </w:p>
    <w:p>
      <w:pPr>
        <w:numPr>
          <w:ilvl w:val="0"/>
          <w:numId w:val="1001"/>
        </w:numPr>
        <w:pStyle w:val="Compact"/>
      </w:pPr>
      <w:r>
        <w:t xml:space="preserve">Emerging businesses: Remittance firms, micro-exports, and dollarized retail requiring market trend modeling.</w:t>
      </w:r>
    </w:p>
    <w:bookmarkEnd w:id="21"/>
    <w:bookmarkStart w:id="22" w:name="target-audience-in-caracas"/>
    <w:p>
      <w:pPr>
        <w:pStyle w:val="Heading2"/>
      </w:pPr>
      <w:r>
        <w:t xml:space="preserve">Target Audience in Caracas</w:t>
      </w:r>
    </w:p>
    <w:p>
      <w:pPr>
        <w:pStyle w:val="FirstParagraph"/>
      </w:pPr>
      <w:r>
        <w:t xml:space="preserve">This plan prioritizes three high-need segments in Venezuela Caracas:</w:t>
      </w:r>
    </w:p>
    <w:p>
      <w:pPr>
        <w:numPr>
          <w:ilvl w:val="0"/>
          <w:numId w:val="1002"/>
        </w:numPr>
        <w:pStyle w:val="Compact"/>
      </w:pPr>
      <w:r>
        <w:rPr>
          <w:bCs/>
          <w:b/>
        </w:rPr>
        <w:t xml:space="preserve">Government Entities:</w:t>
      </w:r>
      <w:r>
        <w:t xml:space="preserve"> </w:t>
      </w:r>
      <w:r>
        <w:t xml:space="preserve">Central Bank of Venezuela, Ministry of Health, and Municipal Councils in Caracas. They require real-time inflation tracking, demographic shifts analysis (e.g., migration patterns), and fiscal forecasting amid currency collapse.</w:t>
      </w:r>
    </w:p>
    <w:p>
      <w:pPr>
        <w:numPr>
          <w:ilvl w:val="0"/>
          <w:numId w:val="1002"/>
        </w:numPr>
        <w:pStyle w:val="Compact"/>
      </w:pPr>
      <w:r>
        <w:rPr>
          <w:bCs/>
          <w:b/>
        </w:rPr>
        <w:t xml:space="preserve">Humanitarian NGOs:</w:t>
      </w:r>
      <w:r>
        <w:t xml:space="preserve"> </w:t>
      </w:r>
      <w:r>
        <w:t xml:space="preserve">Organizations like Red Cross Caracas and local community coalitions need statistical models to optimize aid distribution during food shortages or disease outbreaks.</w:t>
      </w:r>
    </w:p>
    <w:p>
      <w:pPr>
        <w:numPr>
          <w:ilvl w:val="0"/>
          <w:numId w:val="1002"/>
        </w:numPr>
        <w:pStyle w:val="Compact"/>
      </w:pPr>
      <w:r>
        <w:rPr>
          <w:bCs/>
          <w:b/>
        </w:rPr>
        <w:t xml:space="preserve">Remittance-Dependent Businesses:</w:t>
      </w:r>
      <w:r>
        <w:t xml:space="preserve"> </w:t>
      </w:r>
      <w:r>
        <w:t xml:space="preserve">Small enterprises in Caracas (e.g., import/export agents, dollarized retailers) requiring hyperlocal market data to adjust pricing and inventory amid volatile exchange rates.</w:t>
      </w:r>
    </w:p>
    <w:bookmarkEnd w:id="22"/>
    <w:bookmarkStart w:id="23" w:name="Xd46db2b3706ab591a4b3fbae956a55de678ed1e"/>
    <w:p>
      <w:pPr>
        <w:pStyle w:val="Heading2"/>
      </w:pPr>
      <w:r>
        <w:t xml:space="preserve">Unique Value Proposition: The Statistician as a Crisis Navigator</w:t>
      </w:r>
    </w:p>
    <w:p>
      <w:pPr>
        <w:pStyle w:val="FirstParagraph"/>
      </w:pPr>
      <w:r>
        <w:t xml:space="preserve">We position the Statistician not as an analyst but as a "Crisis Navigator" for Caracas. While competitors offer generic data services, our Statisticians provide:</w:t>
      </w:r>
    </w:p>
    <w:p>
      <w:pPr>
        <w:numPr>
          <w:ilvl w:val="0"/>
          <w:numId w:val="1003"/>
        </w:numPr>
        <w:pStyle w:val="Compact"/>
      </w:pPr>
      <w:r>
        <w:rPr>
          <w:bCs/>
          <w:b/>
        </w:rPr>
        <w:t xml:space="preserve">Context-Aware Modeling:</w:t>
      </w:r>
      <w:r>
        <w:t xml:space="preserve"> </w:t>
      </w:r>
      <w:r>
        <w:t xml:space="preserve">Using Venezuela-specific datasets (e.g., DANE poverty indices, ONPE inflation reports) to avoid Western-centric assumptions.</w:t>
      </w:r>
    </w:p>
    <w:p>
      <w:pPr>
        <w:numPr>
          <w:ilvl w:val="0"/>
          <w:numId w:val="1003"/>
        </w:numPr>
        <w:pStyle w:val="Compact"/>
      </w:pPr>
      <w:r>
        <w:rPr>
          <w:bCs/>
          <w:b/>
        </w:rPr>
        <w:t xml:space="preserve">Urgent Response Frameworks:</w:t>
      </w:r>
      <w:r>
        <w:t xml:space="preserve"> </w:t>
      </w:r>
      <w:r>
        <w:t xml:space="preserve">Delivering actionable insights within 72 hours for emergency scenarios (e.g., cholera outbreak mapping).</w:t>
      </w:r>
    </w:p>
    <w:p>
      <w:pPr>
        <w:numPr>
          <w:ilvl w:val="0"/>
          <w:numId w:val="1003"/>
        </w:numPr>
        <w:pStyle w:val="Compact"/>
      </w:pPr>
      <w:r>
        <w:rPr>
          <w:bCs/>
          <w:b/>
        </w:rPr>
        <w:t xml:space="preserve">Dolarization Expertise:</w:t>
      </w:r>
      <w:r>
        <w:t xml:space="preserve"> </w:t>
      </w:r>
      <w:r>
        <w:t xml:space="preserve">Statistical tools tailored to Venezuela’s dual-currency economy (Venezuelan Bolívar + USD).</w:t>
      </w:r>
    </w:p>
    <w:bookmarkEnd w:id="23"/>
    <w:bookmarkStart w:id="24" w:name="marketing-strategies-tactics"/>
    <w:p>
      <w:pPr>
        <w:pStyle w:val="Heading2"/>
      </w:pPr>
      <w:r>
        <w:t xml:space="preserve">Marketing Strategies &amp; Tactics</w:t>
      </w:r>
    </w:p>
    <w:p>
      <w:pPr>
        <w:pStyle w:val="FirstParagraph"/>
      </w:pPr>
      <w:r>
        <w:rPr>
          <w:bCs/>
          <w:b/>
        </w:rPr>
        <w:t xml:space="preserve">Phase 1: Awareness (Months 1-3)</w:t>
      </w:r>
      <w:r>
        <w:br/>
      </w:r>
      <w:r>
        <w:t xml:space="preserve">- Launch targeted LinkedIn and WhatsApp campaigns in Caracas, featuring case studies like "How a Statistician Reduced Food Waste by 34% for Caracas' Community Kitchen Network During Shortages."</w:t>
      </w:r>
      <w:r>
        <w:t xml:space="preserve"> </w:t>
      </w:r>
      <w:r>
        <w:t xml:space="preserve">- Partner with Universidad Central de Venezuela (UCV) Statistics Department to co-host webinars on "Surviving Hyperinflation: Data Tools for Caracas Businesses."</w:t>
      </w:r>
      <w:r>
        <w:t xml:space="preserve"> </w:t>
      </w:r>
      <w:r>
        <w:t xml:space="preserve">- Distribute free "Caracas Economic Pulse" reports via email—providing real-time inflation and unemployment data to key decision-makers.</w:t>
      </w:r>
    </w:p>
    <w:p>
      <w:pPr>
        <w:pStyle w:val="BodyText"/>
      </w:pPr>
      <w:r>
        <w:rPr>
          <w:bCs/>
          <w:b/>
        </w:rPr>
        <w:t xml:space="preserve">Phase 2: Acquisition (Months 4-6)</w:t>
      </w:r>
      <w:r>
        <w:br/>
      </w:r>
      <w:r>
        <w:t xml:space="preserve">- Offer a subsidized pilot program: Free statistical analysis for one NGO project in exchange for a testimonial. Example: Optimizing distribution routes for Caracas’ "Mercal" food stores to minimize delivery costs amid fuel shortages.</w:t>
      </w:r>
      <w:r>
        <w:t xml:space="preserve"> </w:t>
      </w:r>
      <w:r>
        <w:t xml:space="preserve">- Develop low-cost digital packages priced in USD (e.g., "$200/mo: Monthly Inflation Dashboard + Hyperlocal Market Trends Report") to bypass Venezuela's currency instability.</w:t>
      </w:r>
    </w:p>
    <w:p>
      <w:pPr>
        <w:pStyle w:val="BodyText"/>
      </w:pPr>
      <w:r>
        <w:rPr>
          <w:bCs/>
          <w:b/>
        </w:rPr>
        <w:t xml:space="preserve">Phase 3: Retention &amp; Expansion (Months 7-12)</w:t>
      </w:r>
      <w:r>
        <w:br/>
      </w:r>
      <w:r>
        <w:t xml:space="preserve">- Create a "Caracas Statistician Alliance" network for clients to share anonymized datasets, building collaborative trust.</w:t>
      </w:r>
      <w:r>
        <w:t xml:space="preserve"> </w:t>
      </w:r>
      <w:r>
        <w:t xml:space="preserve">- Secure government contracts through the National Institute of Statistics (INE), targeting their 2024 initiative to digitize public data collection.</w:t>
      </w:r>
    </w:p>
    <w:bookmarkEnd w:id="24"/>
    <w:bookmarkStart w:id="25" w:name="X615372916f42a59b3e2ec7a2a422e4cbfb2dd46"/>
    <w:p>
      <w:pPr>
        <w:pStyle w:val="Heading2"/>
      </w:pPr>
      <w:r>
        <w:t xml:space="preserve">Implementation Timeline &amp; Budget Allocation</w:t>
      </w:r>
    </w:p>
    <w:p>
      <w:pPr>
        <w:pStyle w:val="FirstParagraph"/>
      </w:pPr>
      <w:r>
        <w:rPr>
          <w:bCs/>
          <w:b/>
        </w:rPr>
        <w:t xml:space="preserve">Month 1-3:</w:t>
      </w:r>
      <w:r>
        <w:t xml:space="preserve"> </w:t>
      </w:r>
      <w:r>
        <w:t xml:space="preserve">$8,500 for digital campaigns, UCV partnerships, and content creation (focusing on Caracas-specific pain points).</w:t>
      </w:r>
    </w:p>
    <w:p>
      <w:pPr>
        <w:pStyle w:val="BodyText"/>
      </w:pPr>
      <w:r>
        <w:rPr>
          <w:bCs/>
          <w:b/>
        </w:rPr>
        <w:t xml:space="preserve">Month 4-6:</w:t>
      </w:r>
      <w:r>
        <w:t xml:space="preserve"> </w:t>
      </w:r>
      <w:r>
        <w:t xml:space="preserve">$12,000 for pilot programs and USD-priced service bundles.</w:t>
      </w:r>
    </w:p>
    <w:p>
      <w:pPr>
        <w:pStyle w:val="BodyText"/>
      </w:pPr>
      <w:r>
        <w:rPr>
          <w:bCs/>
          <w:b/>
        </w:rPr>
        <w:t xml:space="preserve">Month 7-12:</w:t>
      </w:r>
      <w:r>
        <w:t xml:space="preserve"> </w:t>
      </w:r>
      <w:r>
        <w:t xml:space="preserve">$15,000 for network expansion and government proposal development.</w:t>
      </w:r>
    </w:p>
    <w:bookmarkEnd w:id="25"/>
    <w:bookmarkStart w:id="26" w:name="kpis-success-metrics"/>
    <w:p>
      <w:pPr>
        <w:pStyle w:val="Heading2"/>
      </w:pPr>
      <w:r>
        <w:t xml:space="preserve">KPIs &amp; Success Metrics</w:t>
      </w:r>
    </w:p>
    <w:p>
      <w:pPr>
        <w:pStyle w:val="FirstParagraph"/>
      </w:pPr>
      <w:r>
        <w:t xml:space="preserve">We measure success through Venezuela Caracas-specific outcomes:</w:t>
      </w:r>
    </w:p>
    <w:p>
      <w:pPr>
        <w:numPr>
          <w:ilvl w:val="0"/>
          <w:numId w:val="1004"/>
        </w:numPr>
        <w:pStyle w:val="Compact"/>
      </w:pPr>
      <w:r>
        <w:rPr>
          <w:bCs/>
          <w:b/>
        </w:rPr>
        <w:t xml:space="preserve">Client Acquisition:</w:t>
      </w:r>
      <w:r>
        <w:t xml:space="preserve"> </w:t>
      </w:r>
      <w:r>
        <w:t xml:space="preserve">15 new government/NGO contracts in Caracas within 12 months.</w:t>
      </w:r>
    </w:p>
    <w:p>
      <w:pPr>
        <w:numPr>
          <w:ilvl w:val="0"/>
          <w:numId w:val="1004"/>
        </w:numPr>
        <w:pStyle w:val="Compact"/>
      </w:pPr>
      <w:r>
        <w:rPr>
          <w:bCs/>
          <w:b/>
        </w:rPr>
        <w:t xml:space="preserve">Impact Depth:</w:t>
      </w:r>
      <w:r>
        <w:t xml:space="preserve"> </w:t>
      </w:r>
      <w:r>
        <w:t xml:space="preserve">70% of clients report faster decision-making (e.g., reducing aid distribution time by 30%).</w:t>
      </w:r>
    </w:p>
    <w:p>
      <w:pPr>
        <w:numPr>
          <w:ilvl w:val="0"/>
          <w:numId w:val="1004"/>
        </w:numPr>
        <w:pStyle w:val="Compact"/>
      </w:pPr>
      <w:r>
        <w:rPr>
          <w:bCs/>
          <w:b/>
        </w:rPr>
        <w:t xml:space="preserve">Economic Resilience:</w:t>
      </w:r>
      <w:r>
        <w:t xml:space="preserve"> </w:t>
      </w:r>
      <w:r>
        <w:t xml:space="preserve">Tracking client revenue growth linked to our statistical insights (e.g., remittance business increasing margins by 18%).</w:t>
      </w:r>
    </w:p>
    <w:bookmarkEnd w:id="26"/>
    <w:bookmarkStart w:id="27" w:name="X35db5aca26e6e3a1936fcc2af792531cb0ede2c"/>
    <w:p>
      <w:pPr>
        <w:pStyle w:val="Heading2"/>
      </w:pPr>
      <w:r>
        <w:t xml:space="preserve">Why This Marketing Plan Works for Venezuela Caracas</w:t>
      </w:r>
    </w:p>
    <w:p>
      <w:pPr>
        <w:pStyle w:val="FirstParagraph"/>
      </w:pPr>
      <w:r>
        <w:t xml:space="preserve">This plan transcends generic marketing by embedding the Statistician’s role within Venezuela Caracas’ daily struggle. We acknowledge that in a country where basic statistics are often unreliable, a Statistician isn’t just "data" but a lifeline. Our messaging avoids corporate jargon—using phrases like "Your next decision could feed 500 families" to resonate with Caracas’ urgency. By pricing services in USD and leveraging local partnerships (UCV, NGOs), we bypass Venezuela’s financial instability while delivering tangible value.</w:t>
      </w:r>
    </w:p>
    <w:bookmarkEnd w:id="27"/>
    <w:bookmarkStart w:id="28" w:name="X5e5b11da915cffcf60454913840f140b29c8189"/>
    <w:p>
      <w:pPr>
        <w:pStyle w:val="Heading2"/>
      </w:pPr>
      <w:r>
        <w:t xml:space="preserve">Conclusion: Statisticians as National Assets</w:t>
      </w:r>
    </w:p>
    <w:p>
      <w:pPr>
        <w:pStyle w:val="FirstParagraph"/>
      </w:pPr>
      <w:r>
        <w:t xml:space="preserve">In Venezuela Caracas, where data scarcity fuels crisis cycles, a skilled Statistician is no longer optional—it is the cornerstone of survival. This Marketing Plan transforms statistical expertise from an abstract concept into a deployable asset for Caracas’ most critical institutions. By aligning every service with the city’s immediate economic and social pressures (hyperinflation, food insecurity, dollarization), we position our Statisticians as indispensable partners in building resilience. The time to invest in data-driven navigation is now—before the next crisis strikes.</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Statisticians in Venezuela Caracas</dc:title>
  <dc:creator/>
  <dc:language>en</dc:language>
  <cp:keywords/>
  <dcterms:created xsi:type="dcterms:W3CDTF">2026-06-02T12:07:17Z</dcterms:created>
  <dcterms:modified xsi:type="dcterms:W3CDTF">2026-06-02T12:07:17Z</dcterms:modified>
</cp:coreProperties>
</file>

<file path=docProps/custom.xml><?xml version="1.0" encoding="utf-8"?>
<Properties xmlns="http://schemas.openxmlformats.org/officeDocument/2006/custom-properties" xmlns:vt="http://schemas.openxmlformats.org/officeDocument/2006/docPropsVTypes"/>
</file>