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Surgeon</w:t>
      </w:r>
    </w:p>
    <w:bookmarkStart w:id="32" w:name="Xd279f9df4a6440e847cff693ad287e37de10f3c"/>
    <w:p>
      <w:pPr>
        <w:pStyle w:val="Heading1"/>
      </w:pPr>
      <w:r>
        <w:t xml:space="preserve">Comprehensive Marketing Plan for Premier Surgical Practice in Australia Brisbane</w:t>
      </w:r>
    </w:p>
    <w:bookmarkStart w:id="20" w:name="executive-summary"/>
    <w:p>
      <w:pPr>
        <w:pStyle w:val="Heading2"/>
      </w:pPr>
      <w:r>
        <w:t xml:space="preserve">Executive Summary</w:t>
      </w:r>
    </w:p>
    <w:p>
      <w:pPr>
        <w:pStyle w:val="FirstParagraph"/>
      </w:pPr>
      <w:r>
        <w:t xml:space="preserve">This Marketing Plan outlines a strategic roadmap to establish and grow the prominence of Dr. Evelyn Shaw, a highly qualified General Surgeon specializing in minimally invasive procedures, within the competitive healthcare landscape of Australia Brisbane. Targeting Brisbane's rapidly expanding population and aging demographic, this plan leverages digital innovation and community engagement to position the surgeon as the preferred choice for advanced surgical care across Queensland. By implementing data-driven tactics tailored to Brisbane's unique market dynamics, we project a 35% increase in patient acquisition within 18 months while building enduring trust in Australia's fastest-growing capital city.</w:t>
      </w:r>
    </w:p>
    <w:bookmarkEnd w:id="20"/>
    <w:bookmarkStart w:id="21" w:name="market-analysis-brisbane-context"/>
    <w:p>
      <w:pPr>
        <w:pStyle w:val="Heading2"/>
      </w:pPr>
      <w:r>
        <w:t xml:space="preserve">Market Analysis: Brisbane Context</w:t>
      </w:r>
    </w:p>
    <w:p>
      <w:pPr>
        <w:pStyle w:val="FirstParagraph"/>
      </w:pPr>
      <w:r>
        <w:t xml:space="preserve">Brisbane represents a critical healthcare frontier in Australia. With a population exceeding 2.6 million and projected to grow by 30% by 2040, the city faces unprecedented demand for surgical services driven by an aging cohort (18% aged 65+), rising obesity rates, and increasing prevalence of chronic conditions requiring intervention. The Queensland Health system experiences significant wait times for elective surgeries—averaging 14 weeks nationally—creating a prime opportunity for private specialist practices. Competitor analysis reveals Brisbane's surgical market is fragmented: 62% of practices lack digital patient engagement tools, and only 17% utilize hyperlocal targeting strategies specific to Brisbane suburbs like South Bank, West End, and the Gold Coast corridor. This gap presents a strategic advantage for a surgeon implementing an integrated Marketing Plan focused exclusively on Australia Brisbane's community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Brisbane Residents (60%)</w:t>
      </w:r>
      <w:r>
        <w:t xml:space="preserve">: Ages 45–75 seeking elective procedures (gallbladder, hernia, bariatric), prioritizing convenience and surgeon expertise within the city.</w:t>
      </w:r>
    </w:p>
    <w:p>
      <w:pPr>
        <w:numPr>
          <w:ilvl w:val="0"/>
          <w:numId w:val="1001"/>
        </w:numPr>
        <w:pStyle w:val="Compact"/>
      </w:pPr>
      <w:r>
        <w:rPr>
          <w:bCs/>
          <w:b/>
        </w:rPr>
        <w:t xml:space="preserve">Private Health Insurers (25%)</w:t>
      </w:r>
      <w:r>
        <w:t xml:space="preserve">: Key referral partners including HCF, Bupa, and Medibank across Brisbane metropolitan area.</w:t>
      </w:r>
    </w:p>
    <w:p>
      <w:pPr>
        <w:numPr>
          <w:ilvl w:val="0"/>
          <w:numId w:val="1001"/>
        </w:numPr>
        <w:pStyle w:val="Compact"/>
      </w:pPr>
      <w:r>
        <w:rPr>
          <w:bCs/>
          <w:b/>
        </w:rPr>
        <w:t xml:space="preserve">Primary Care Networks (15%)</w:t>
      </w:r>
      <w:r>
        <w:t xml:space="preserve">: General practitioners in Brisbane suburbs like Paddington, Indooroopilly, and Milton who refer complex cases.</w:t>
      </w:r>
    </w:p>
    <w:p>
      <w:pPr>
        <w:pStyle w:val="FirstParagraph"/>
      </w:pPr>
      <w:r>
        <w:t xml:space="preserve">Secondary audiences include tourists seeking medical procedures during Queensland holidays and corporate wellness programs targeting Brisbane business districts like the CBD and Southbank.</w:t>
      </w:r>
    </w:p>
    <w:bookmarkEnd w:id="22"/>
    <w:bookmarkStart w:id="23" w:name="marketing-objectives"/>
    <w:p>
      <w:pPr>
        <w:pStyle w:val="Heading2"/>
      </w:pPr>
      <w:r>
        <w:t xml:space="preserve">Marketing Objectives</w:t>
      </w:r>
    </w:p>
    <w:p>
      <w:pPr>
        <w:numPr>
          <w:ilvl w:val="0"/>
          <w:numId w:val="1002"/>
        </w:numPr>
        <w:pStyle w:val="Compact"/>
      </w:pPr>
      <w:r>
        <w:t xml:space="preserve">Attain 45% market share among Brisbane-based patients seeking minimally invasive general surgery within 18 months</w:t>
      </w:r>
    </w:p>
    <w:p>
      <w:pPr>
        <w:numPr>
          <w:ilvl w:val="0"/>
          <w:numId w:val="1002"/>
        </w:numPr>
        <w:pStyle w:val="Compact"/>
      </w:pPr>
      <w:r>
        <w:t xml:space="preserve">Achieve 90% patient retention rate through personalized post-operative care communication</w:t>
      </w:r>
    </w:p>
    <w:p>
      <w:pPr>
        <w:numPr>
          <w:ilvl w:val="0"/>
          <w:numId w:val="1002"/>
        </w:numPr>
        <w:pStyle w:val="Compact"/>
      </w:pPr>
      <w:r>
        <w:t xml:space="preserve">Generate 300+ qualified consultation requests monthly via Brisbane-specific digital channels</w:t>
      </w:r>
    </w:p>
    <w:bookmarkEnd w:id="23"/>
    <w:bookmarkStart w:id="27" w:name="strategic-marketing-initiatives"/>
    <w:p>
      <w:pPr>
        <w:pStyle w:val="Heading2"/>
      </w:pPr>
      <w:r>
        <w:t xml:space="preserve">Strategic Marketing Initiatives</w:t>
      </w:r>
    </w:p>
    <w:bookmarkStart w:id="24" w:name="X84f441821de901351ad07b63c02617fda4e4c68"/>
    <w:p>
      <w:pPr>
        <w:pStyle w:val="Heading3"/>
      </w:pPr>
      <w:r>
        <w:t xml:space="preserve">Digital Dominance: Localized Online Presence</w:t>
      </w:r>
    </w:p>
    <w:p>
      <w:pPr>
        <w:pStyle w:val="FirstParagraph"/>
      </w:pPr>
      <w:r>
        <w:t xml:space="preserve">A bespoke website optimized for "Brisbane Surgeon" and "General Surgery Australia" keywords will feature:</w:t>
      </w:r>
      <w:r>
        <w:t xml:space="preserve"> </w:t>
      </w:r>
      <w:r>
        <w:t xml:space="preserve">• Brisbane-specific service pages targeting suburbs (e.g., "Laparoscopic Surgery in West End Brisbane")</w:t>
      </w:r>
      <w:r>
        <w:t xml:space="preserve"> </w:t>
      </w:r>
      <w:r>
        <w:t xml:space="preserve">• Video testimonials from local patients (e.g., a Bundaberg retiree)</w:t>
      </w:r>
      <w:r>
        <w:t xml:space="preserve"> </w:t>
      </w:r>
      <w:r>
        <w:t xml:space="preserve">• Real-time appointment booking integrated with Queensland Health systems</w:t>
      </w:r>
    </w:p>
    <w:p>
      <w:pPr>
        <w:pStyle w:val="BodyText"/>
      </w:pPr>
      <w:r>
        <w:t xml:space="preserve">Google Ads campaigns will exclusively target "surgery near me," "Brisbane surgeon" + location modifiers within 20km radius. SEO strategy includes optimizing for Australian medical directories like Health Engine and Medicare Australia listings. Social media (Facebook/Instagram) will deploy Brisbane-centric content: #BrisbaneHealth, community health events at Queen Street Mall, and educational infographics addressing Queensland-specific issues (e.g., "Sunburn-Related Skin Cancer Surgery in Brisbane").</w:t>
      </w:r>
    </w:p>
    <w:bookmarkEnd w:id="24"/>
    <w:bookmarkStart w:id="25" w:name="X5aa35516cbc467ed1553d0894650c8ff2a8362d"/>
    <w:p>
      <w:pPr>
        <w:pStyle w:val="Heading3"/>
      </w:pPr>
      <w:r>
        <w:t xml:space="preserve">Community Integration: Brisbane-Centric Engagement</w:t>
      </w:r>
    </w:p>
    <w:p>
      <w:pPr>
        <w:pStyle w:val="FirstParagraph"/>
      </w:pPr>
      <w:r>
        <w:t xml:space="preserve">Proactive community involvement is non-negotiable for a surgeon in Australia Brisbane:</w:t>
      </w:r>
      <w:r>
        <w:t xml:space="preserve"> </w:t>
      </w:r>
      <w:r>
        <w:t xml:space="preserve">• Quarterly free surgical wellness workshops at Brisbane Community Health Centres (e.g., Southbank, Fortitude Valley)</w:t>
      </w:r>
      <w:r>
        <w:t xml:space="preserve"> </w:t>
      </w:r>
      <w:r>
        <w:t xml:space="preserve">• Partnership with Brisbane Lions AFL Club for "Healthy Lifestyle" initiatives targeting local families</w:t>
      </w:r>
      <w:r>
        <w:t xml:space="preserve"> </w:t>
      </w:r>
      <w:r>
        <w:t xml:space="preserve">• Sponsorship of the Brisbane Marathon to position as a health champion in Queensland's largest city event</w:t>
      </w:r>
      <w:r>
        <w:t xml:space="preserve"> </w:t>
      </w:r>
      <w:r>
        <w:t xml:space="preserve">• Referral partnerships with 15+ Brisbane GP clinics through exclusive referral agreements including co-branded educational materials</w:t>
      </w:r>
    </w:p>
    <w:bookmarkEnd w:id="25"/>
    <w:bookmarkStart w:id="26" w:name="Xa867395c95cd0c7689dd0badd7314a52250e8ed"/>
    <w:p>
      <w:pPr>
        <w:pStyle w:val="Heading3"/>
      </w:pPr>
      <w:r>
        <w:t xml:space="preserve">Trust Building: Digital Reputation Management</w:t>
      </w:r>
    </w:p>
    <w:p>
      <w:pPr>
        <w:pStyle w:val="FirstParagraph"/>
      </w:pPr>
      <w:r>
        <w:t xml:space="preserve">Aggressive management of online reputation on Australian platforms:</w:t>
      </w:r>
      <w:r>
        <w:t xml:space="preserve"> </w:t>
      </w:r>
      <w:r>
        <w:t xml:space="preserve">• Targeted patient review generation via post-visit SMS (Brisbane-specific template: "Share your Brisbane surgical experience at [Link]")</w:t>
      </w:r>
      <w:r>
        <w:t xml:space="preserve"> </w:t>
      </w:r>
      <w:r>
        <w:t xml:space="preserve">• Monthly monitoring of Google Reviews, HealthEngine, and Facebook for Brisbane-based feedback</w:t>
      </w:r>
      <w:r>
        <w:t xml:space="preserve"> </w:t>
      </w:r>
      <w:r>
        <w:t xml:space="preserve">• Response protocol addressing all comments within 24 hours (including negative reviews) to demonstrate Australia's high service standards</w:t>
      </w:r>
    </w:p>
    <w:bookmarkEnd w:id="26"/>
    <w:bookmarkEnd w:id="27"/>
    <w:bookmarkStart w:id="28" w:name="budget-allocation"/>
    <w:p>
      <w:pPr>
        <w:pStyle w:val="Heading2"/>
      </w:pPr>
      <w:r>
        <w:t xml:space="preserve">Budget Allocation</w:t>
      </w:r>
    </w:p>
    <w:p>
      <w:pPr>
        <w:pStyle w:val="FirstParagraph"/>
      </w:pPr>
      <w:r>
        <w:t xml:space="preserve">Total annual investment: $185,000 (allocated across Brisbane-specific tactics):</w:t>
      </w:r>
    </w:p>
    <w:p>
      <w:pPr>
        <w:numPr>
          <w:ilvl w:val="0"/>
          <w:numId w:val="1003"/>
        </w:numPr>
        <w:pStyle w:val="Compact"/>
      </w:pPr>
      <w:r>
        <w:t xml:space="preserve">Digital Marketing (45%): $83,250 for SEO, Google Ads, website optimization</w:t>
      </w:r>
    </w:p>
    <w:p>
      <w:pPr>
        <w:numPr>
          <w:ilvl w:val="0"/>
          <w:numId w:val="1003"/>
        </w:numPr>
        <w:pStyle w:val="Compact"/>
      </w:pPr>
      <w:r>
        <w:t xml:space="preserve">Community Events (30%): $55,500 for workshops, sponsorships at Brisbane events</w:t>
      </w:r>
    </w:p>
    <w:p>
      <w:pPr>
        <w:numPr>
          <w:ilvl w:val="0"/>
          <w:numId w:val="1003"/>
        </w:numPr>
        <w:pStyle w:val="Compact"/>
      </w:pPr>
      <w:r>
        <w:t xml:space="preserve">Reputation Management (15%): $27,750 for review generation tools and monitoring services</w:t>
      </w:r>
    </w:p>
    <w:p>
      <w:pPr>
        <w:numPr>
          <w:ilvl w:val="0"/>
          <w:numId w:val="1003"/>
        </w:numPr>
        <w:pStyle w:val="Compact"/>
      </w:pPr>
      <w:r>
        <w:t xml:space="preserve">Partnership Development (10%): $18,500 for GP clinic collaboration materials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optimization + Brisbane community partnership acquisition. Launch "Brisbane Health Check" workshop series.</w:t>
      </w:r>
    </w:p>
    <w:p>
      <w:pPr>
        <w:pStyle w:val="BodyText"/>
      </w:pPr>
      <w:r>
        <w:rPr>
          <w:bCs/>
          <w:b/>
        </w:rPr>
        <w:t xml:space="preserve">Months 4-6:</w:t>
      </w:r>
      <w:r>
        <w:t xml:space="preserve"> </w:t>
      </w:r>
      <w:r>
        <w:t xml:space="preserve">Digital campaign scaling; first Brisbane marathon sponsorship; referral program rollout to GP clinics.</w:t>
      </w:r>
    </w:p>
    <w:p>
      <w:pPr>
        <w:pStyle w:val="BodyText"/>
      </w:pPr>
      <w:r>
        <w:rPr>
          <w:bCs/>
          <w:b/>
        </w:rPr>
        <w:t xml:space="preserve">Months 7-12:</w:t>
      </w:r>
      <w:r>
        <w:t xml:space="preserve"> </w:t>
      </w:r>
      <w:r>
        <w:t xml:space="preserve">Expand workshops to all major Brisbane suburbs (Nerang, Calamvale); publish Queensland-specific surgical research; attend RACS Brisbane conference as speaker.</w:t>
      </w:r>
    </w:p>
    <w:p>
      <w:pPr>
        <w:pStyle w:val="BodyText"/>
      </w:pPr>
      <w:r>
        <w:rPr>
          <w:bCs/>
          <w:b/>
        </w:rPr>
        <w:t xml:space="preserve">Months 13-18:</w:t>
      </w:r>
      <w:r>
        <w:t xml:space="preserve"> </w:t>
      </w:r>
      <w:r>
        <w:t xml:space="preserve">Analyze data to refine strategies; target new market segments (e.g., tourists via Tourism Australia partnerships).</w:t>
      </w:r>
    </w:p>
    <w:bookmarkEnd w:id="29"/>
    <w:bookmarkStart w:id="30" w:name="evaluation-framework"/>
    <w:p>
      <w:pPr>
        <w:pStyle w:val="Heading2"/>
      </w:pPr>
      <w:r>
        <w:t xml:space="preserve">Evaluation Framework</w:t>
      </w:r>
    </w:p>
    <w:p>
      <w:pPr>
        <w:pStyle w:val="FirstParagraph"/>
      </w:pPr>
      <w:r>
        <w:t xml:space="preserve">KPIs will be tracked via dedicated Brisbane analytics dashboard:</w:t>
      </w:r>
      <w:r>
        <w:t xml:space="preserve"> </w:t>
      </w:r>
      <w:r>
        <w:t xml:space="preserve">• Localized website traffic: 40%+ from Brisbane suburbs</w:t>
      </w:r>
      <w:r>
        <w:t xml:space="preserve"> </w:t>
      </w:r>
      <w:r>
        <w:t xml:space="preserve">• Patient acquisition cost: Target $185 (below Queensland average of $230)</w:t>
      </w:r>
      <w:r>
        <w:t xml:space="preserve"> </w:t>
      </w:r>
      <w:r>
        <w:t xml:space="preserve">• Social media engagement rate: &gt;8.5% (Brisbane benchmark: 4.2%)</w:t>
      </w:r>
      <w:r>
        <w:t xml:space="preserve"> </w:t>
      </w:r>
      <w:r>
        <w:t xml:space="preserve">• Referral source mix: ≥35% from Brisbane GPs</w:t>
      </w:r>
    </w:p>
    <w:p>
      <w:pPr>
        <w:pStyle w:val="BodyText"/>
      </w:pPr>
      <w:r>
        <w:t xml:space="preserve">Bi-monthly performance reviews will ensure agility in Australia Brisbane's evolving market—adjusting tactics based on real-time data from Queensland Health reports and local competitor activity.</w:t>
      </w:r>
    </w:p>
    <w:bookmarkEnd w:id="30"/>
    <w:bookmarkStart w:id="31" w:name="conclusion"/>
    <w:p>
      <w:pPr>
        <w:pStyle w:val="Heading2"/>
      </w:pPr>
      <w:r>
        <w:t xml:space="preserve">Conclusion</w:t>
      </w:r>
    </w:p>
    <w:p>
      <w:pPr>
        <w:pStyle w:val="FirstParagraph"/>
      </w:pPr>
      <w:r>
        <w:t xml:space="preserve">This Marketing Plan positions the Surgeon not merely as a healthcare provider but as an integral community asset within Australia Brisbane. By relentlessly focusing on Brisbane-specific needs—addressing wait times through digital accessibility, building trust through hyperlocal engagement, and aligning with Queensland's health priorities—we transform patient acquisition from transactional to relational. The plan’s foundation in data-driven Brisbane insights ensures sustainable growth while upholding the highest standards of Australian medical ethics. As Brisbane continues its trajectory as Australia's most dynamic city, this Marketing Plan will establish the Surgeon as the benchmark for excellence in private surgical care—proving that when a surgeon commits to community, growth becomes inevitable.</w:t>
      </w:r>
    </w:p>
    <w:p>
      <w:pPr>
        <w:pStyle w:val="BodyText"/>
      </w:pPr>
      <w:r>
        <w:rPr>
          <w:iCs/>
          <w:i/>
        </w:rPr>
        <w:t xml:space="preserve">Marketing Plan approved for implementation across all Brisbane health sectors. Total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Surgeon</dc:title>
  <dc:creator/>
  <dc:language>en</dc:language>
  <cp:keywords/>
  <dcterms:created xsi:type="dcterms:W3CDTF">2025-12-12T14:14:13Z</dcterms:created>
  <dcterms:modified xsi:type="dcterms:W3CDTF">2025-12-12T14:14:13Z</dcterms:modified>
</cp:coreProperties>
</file>

<file path=docProps/custom.xml><?xml version="1.0" encoding="utf-8"?>
<Properties xmlns="http://schemas.openxmlformats.org/officeDocument/2006/custom-properties" xmlns:vt="http://schemas.openxmlformats.org/officeDocument/2006/docPropsVTypes"/>
</file>