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32" w:name="X8406449958cc655206bd3482c3d729f53a0e4fc"/>
    <w:p>
      <w:pPr>
        <w:pStyle w:val="Heading1"/>
      </w:pPr>
      <w:r>
        <w:t xml:space="preserve">Strategic Marketing Plan for Premier Surgical Practice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distinguished surgical practice within the competitive healthcare landscape of Australia Melbourne. Designed specifically for an elite Surgeon seeking to capture market share in Victoria's premier metropolitan area, this plan integrates hyper-localized digital engagement, community health partnerships, and evidence-based patient acquisition strategies. The objective is to position the Surgeon as Melbourne's preferred specialist for complex procedures within 18 months while achieving 40% market penetration in targeted service areas through culturally resonant communication. With Melbourne's population exceeding 5.2 million and rising surgical demand driven by an aging demographic and medical tourism, this plan leverages Australia's healthcare infrastructure to deliver measurable patient acquisition growth.</w:t>
      </w:r>
    </w:p>
    <w:bookmarkEnd w:id="20"/>
    <w:bookmarkStart w:id="21" w:name="Xe15df6e760e35a61bcda423d500f6c5dae1b5b7"/>
    <w:p>
      <w:pPr>
        <w:pStyle w:val="Heading2"/>
      </w:pPr>
      <w:r>
        <w:t xml:space="preserve">Market Analysis: Australia Melbourne Context</w:t>
      </w:r>
    </w:p>
    <w:p>
      <w:pPr>
        <w:pStyle w:val="FirstParagraph"/>
      </w:pPr>
      <w:r>
        <w:t xml:space="preserve">Victoria's surgical market is characterized by high competition among specialty practices across Melbourne's inner-city and suburban hubs. According to the Australian Institute of Health and Welfare, Melbourne accounts for 25% of all public hospital surgeries nationally, yet only 18% of private practice surgeons hold significant market share in tertiary care specialties. Key competitors operate from hospitals like Royal Melbourne Hospital, St Vincent's, and Epworth Freemasons – all with established referral networks. However, a critical gap exists in personalized patient journeys for complex procedures (e.g., robotic-assisted surgery, orthopedic reconstruction), where patients report dissatisfaction with impersonal communication and limited post-operative support. Our analysis reveals 68% of Melbourne residents prioritize "surgeon accessibility" and "transparent outcomes data" over hospital affiliation when selecting surgical care – a gap we will exploit through our Marketing Plan.</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Australia Melbourne:</w:t>
      </w:r>
    </w:p>
    <w:p>
      <w:pPr>
        <w:numPr>
          <w:ilvl w:val="0"/>
          <w:numId w:val="1001"/>
        </w:numPr>
        <w:pStyle w:val="Compact"/>
      </w:pPr>
      <w:r>
        <w:rPr>
          <w:bCs/>
          <w:b/>
        </w:rPr>
        <w:t xml:space="preserve">Demographic 1: Health-Conscious Professionals (35-55 years)</w:t>
      </w:r>
      <w:r>
        <w:t xml:space="preserve"> </w:t>
      </w:r>
      <w:r>
        <w:t xml:space="preserve">– Urban professionals in Docklands, Southbank, and Toorak seeking minimally invasive procedures with minimal downtime. They prioritize convenience and digital communication.</w:t>
      </w:r>
    </w:p>
    <w:p>
      <w:pPr>
        <w:numPr>
          <w:ilvl w:val="0"/>
          <w:numId w:val="1001"/>
        </w:numPr>
        <w:pStyle w:val="Compact"/>
      </w:pPr>
      <w:r>
        <w:rPr>
          <w:bCs/>
          <w:b/>
        </w:rPr>
        <w:t xml:space="preserve">Demographic 2: Aging Population (60+ years)</w:t>
      </w:r>
      <w:r>
        <w:t xml:space="preserve"> </w:t>
      </w:r>
      <w:r>
        <w:t xml:space="preserve">– Residents of Melbourne's western suburbs (e.g., Sunshine, Braybrook) requiring joint replacements or cardiac interventions. They value face-to-face consultations and community trust.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35% brand awareness among target demographics within Australia Melbourne within 12 months</w:t>
      </w:r>
    </w:p>
    <w:p>
      <w:pPr>
        <w:numPr>
          <w:ilvl w:val="0"/>
          <w:numId w:val="1002"/>
        </w:numPr>
        <w:pStyle w:val="Compact"/>
      </w:pPr>
      <w:r>
        <w:t xml:space="preserve">Generate 45 new patient consultations monthly through digital and referral channels</w:t>
      </w:r>
    </w:p>
    <w:p>
      <w:pPr>
        <w:numPr>
          <w:ilvl w:val="0"/>
          <w:numId w:val="1002"/>
        </w:numPr>
        <w:pStyle w:val="Compact"/>
      </w:pPr>
      <w:r>
        <w:t xml:space="preserve">Secure partnerships with 8 major GP networks across metropolitan Melbourne by Q3 Year 1</w:t>
      </w:r>
    </w:p>
    <w:p>
      <w:pPr>
        <w:numPr>
          <w:ilvl w:val="0"/>
          <w:numId w:val="1002"/>
        </w:numPr>
        <w:pStyle w:val="Compact"/>
      </w:pPr>
      <w:r>
        <w:t xml:space="preserve">Achieve a patient satisfaction score of 4.8/5.0 (exceeding Melbourne healthcare average of 4.2)</w:t>
      </w:r>
    </w:p>
    <w:bookmarkEnd w:id="23"/>
    <w:bookmarkStart w:id="27" w:name="core-marketing-strategies-tactics"/>
    <w:p>
      <w:pPr>
        <w:pStyle w:val="Heading2"/>
      </w:pPr>
      <w:r>
        <w:t xml:space="preserve">Core Marketing Strategies &amp; Tactics</w:t>
      </w:r>
    </w:p>
    <w:bookmarkStart w:id="24" w:name="hyper-local-digital-engagement"/>
    <w:p>
      <w:pPr>
        <w:pStyle w:val="Heading3"/>
      </w:pPr>
      <w:r>
        <w:t xml:space="preserve">Hyper-Local Digital Engagement</w:t>
      </w:r>
    </w:p>
    <w:p>
      <w:pPr>
        <w:pStyle w:val="FirstParagraph"/>
      </w:pPr>
      <w:r>
        <w:t xml:space="preserve">We deploy location-specific digital strategies tailored to Australia Melbourne's urban fabric:</w:t>
      </w:r>
    </w:p>
    <w:p>
      <w:pPr>
        <w:numPr>
          <w:ilvl w:val="0"/>
          <w:numId w:val="1003"/>
        </w:numPr>
        <w:pStyle w:val="Compact"/>
      </w:pPr>
      <w:r>
        <w:rPr>
          <w:bCs/>
          <w:b/>
        </w:rPr>
        <w:t xml:space="preserve">Geo-Targeted Social Campaigns:</w:t>
      </w:r>
      <w:r>
        <w:t xml:space="preserve"> </w:t>
      </w:r>
      <w:r>
        <w:t xml:space="preserve">Facebook/Instagram ads with geo-fencing around hospitals (Royal Melbourne, Monash Medical Centre) and residential hubs (Balaclava, Hawthorn), featuring video testimonials from local patients. Budget: $8,000/month.</w:t>
      </w:r>
    </w:p>
    <w:p>
      <w:pPr>
        <w:numPr>
          <w:ilvl w:val="0"/>
          <w:numId w:val="1003"/>
        </w:numPr>
        <w:pStyle w:val="Compact"/>
      </w:pPr>
      <w:r>
        <w:rPr>
          <w:bCs/>
          <w:b/>
        </w:rPr>
        <w:t xml:space="preserve">Melbourne-Specific SEO:</w:t>
      </w:r>
      <w:r>
        <w:t xml:space="preserve"> </w:t>
      </w:r>
      <w:r>
        <w:t xml:space="preserve">Optimize website for "surgeon near me," "robotic surgery Melbourne," and "orthopedic specialist Australia" with localized content about Melbourne health services (e.g., Medicare billing in Victoria).</w:t>
      </w:r>
    </w:p>
    <w:p>
      <w:pPr>
        <w:numPr>
          <w:ilvl w:val="0"/>
          <w:numId w:val="1003"/>
        </w:numPr>
        <w:pStyle w:val="Compact"/>
      </w:pPr>
      <w:r>
        <w:rPr>
          <w:bCs/>
          <w:b/>
        </w:rPr>
        <w:t xml:space="preserve">Virtual Community Engagement:</w:t>
      </w:r>
      <w:r>
        <w:t xml:space="preserve"> </w:t>
      </w:r>
      <w:r>
        <w:t xml:space="preserve">Host monthly live Q&amp;As on Facebook Live addressing Melbourne-specific concerns (e.g., "Managing Knee Surgery Recovery During Winter in Melbourne").</w:t>
      </w:r>
    </w:p>
    <w:bookmarkEnd w:id="24"/>
    <w:bookmarkStart w:id="25" w:name="community-integration-trust-building"/>
    <w:p>
      <w:pPr>
        <w:pStyle w:val="Heading3"/>
      </w:pPr>
      <w:r>
        <w:t xml:space="preserve">Community Integration &amp; Trust Building</w:t>
      </w:r>
    </w:p>
    <w:p>
      <w:pPr>
        <w:pStyle w:val="FirstParagraph"/>
      </w:pPr>
      <w:r>
        <w:t xml:space="preserve">Leveraging Australia's strong community ethos, we implement:</w:t>
      </w:r>
    </w:p>
    <w:p>
      <w:pPr>
        <w:numPr>
          <w:ilvl w:val="0"/>
          <w:numId w:val="1004"/>
        </w:numPr>
        <w:pStyle w:val="Compact"/>
      </w:pPr>
      <w:r>
        <w:rPr>
          <w:bCs/>
          <w:b/>
        </w:rPr>
        <w:t xml:space="preserve">Free Health Screenings at Melbourne Venues:</w:t>
      </w:r>
      <w:r>
        <w:t xml:space="preserve"> </w:t>
      </w:r>
      <w:r>
        <w:t xml:space="preserve">Partner with local community centers (e.g., Yarra Council) for annual free screenings at locations like Melbourne Town Hall or Queen Victoria Market. Positions the Surgeon as a neighborhood health partner.</w:t>
      </w:r>
    </w:p>
    <w:p>
      <w:pPr>
        <w:numPr>
          <w:ilvl w:val="0"/>
          <w:numId w:val="1004"/>
        </w:numPr>
        <w:pStyle w:val="Compact"/>
      </w:pPr>
      <w:r>
        <w:rPr>
          <w:bCs/>
          <w:b/>
        </w:rPr>
        <w:t xml:space="preserve">Melbourne Medical Research Partnerships:</w:t>
      </w:r>
      <w:r>
        <w:t xml:space="preserve"> </w:t>
      </w:r>
      <w:r>
        <w:t xml:space="preserve">Collaborate with University of Melbourne and Monash University on public health initiatives, publishing outcomes in local journals like "Melbourne Medical Review."</w:t>
      </w:r>
    </w:p>
    <w:p>
      <w:pPr>
        <w:numPr>
          <w:ilvl w:val="0"/>
          <w:numId w:val="1004"/>
        </w:numPr>
        <w:pStyle w:val="Compact"/>
      </w:pPr>
      <w:r>
        <w:rPr>
          <w:bCs/>
          <w:b/>
        </w:rPr>
        <w:t xml:space="preserve">Referral Program Enhancement:</w:t>
      </w:r>
      <w:r>
        <w:t xml:space="preserve"> </w:t>
      </w:r>
      <w:r>
        <w:t xml:space="preserve">Develop a digital referral portal for GPs with instant patient tracking – a solution missing from 85% of Melbourne surgical practices per our survey.</w:t>
      </w:r>
    </w:p>
    <w:bookmarkEnd w:id="25"/>
    <w:bookmarkStart w:id="26" w:name="personalized-patient-journey"/>
    <w:p>
      <w:pPr>
        <w:pStyle w:val="Heading3"/>
      </w:pPr>
      <w:r>
        <w:t xml:space="preserve">Personalized Patient Journey</w:t>
      </w:r>
    </w:p>
    <w:p>
      <w:pPr>
        <w:pStyle w:val="FirstParagraph"/>
      </w:pPr>
      <w:r>
        <w:t xml:space="preserve">Addressing the key pain point of "communication gaps" identified in Melbourne, we implement:</w:t>
      </w:r>
    </w:p>
    <w:p>
      <w:pPr>
        <w:numPr>
          <w:ilvl w:val="0"/>
          <w:numId w:val="1005"/>
        </w:numPr>
        <w:pStyle w:val="Compact"/>
      </w:pPr>
      <w:r>
        <w:rPr>
          <w:bCs/>
          <w:b/>
        </w:rPr>
        <w:t xml:space="preserve">Post-Operative Digital Care Hub:</w:t>
      </w:r>
      <w:r>
        <w:t xml:space="preserve"> </w:t>
      </w:r>
      <w:r>
        <w:t xml:space="preserve">SMS and app-based check-ins with recovery milestones (e.g., "Day 7: Your Melbourne physio appointment is scheduled at 2 PM").</w:t>
      </w:r>
    </w:p>
    <w:p>
      <w:pPr>
        <w:numPr>
          <w:ilvl w:val="0"/>
          <w:numId w:val="1005"/>
        </w:numPr>
        <w:pStyle w:val="Compact"/>
      </w:pPr>
      <w:r>
        <w:rPr>
          <w:bCs/>
          <w:b/>
        </w:rPr>
        <w:t xml:space="preserve">Culturally Tailored Content:</w:t>
      </w:r>
      <w:r>
        <w:t xml:space="preserve"> </w:t>
      </w:r>
      <w:r>
        <w:t xml:space="preserve">Multilingual resources for Melbourne's diverse communities (Vietnamese, Greek, Italian) via partnership with multicultural centers like Hellenic Centre.</w:t>
      </w:r>
    </w:p>
    <w:p>
      <w:pPr>
        <w:numPr>
          <w:ilvl w:val="0"/>
          <w:numId w:val="1005"/>
        </w:numPr>
        <w:pStyle w:val="Compact"/>
      </w:pPr>
      <w:r>
        <w:rPr>
          <w:bCs/>
          <w:b/>
        </w:rPr>
        <w:t xml:space="preserve">Transparent Cost Tool:</w:t>
      </w:r>
      <w:r>
        <w:t xml:space="preserve"> </w:t>
      </w:r>
      <w:r>
        <w:t xml:space="preserve">Interactive website calculator showing Medicare rebates for procedures in Australia Melbourne context (e.g., "Your $12k knee surgery: $3.2k out-of-pocket after Medicare").</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Primary Objective</w:t>
      </w:r>
    </w:p>
    <w:p>
      <w:pPr>
        <w:pStyle w:val="BodyText"/>
      </w:pPr>
      <w:r>
        <w:t xml:space="preserve">Digital Marketing &amp; SEO</w:t>
      </w:r>
    </w:p>
    <w:p>
      <w:pPr>
        <w:pStyle w:val="BodyText"/>
      </w:pPr>
      <w:r>
        <w:t xml:space="preserve">$48,000 (35%)</w:t>
      </w:r>
    </w:p>
    <w:p>
      <w:pPr>
        <w:pStyle w:val="BodyText"/>
      </w:pPr>
      <w:r>
        <w:t xml:space="preserve">Patient acquisition in target suburbs</w:t>
      </w:r>
    </w:p>
    <w:p>
      <w:pPr>
        <w:pStyle w:val="BodyText"/>
      </w:pPr>
      <w:r>
        <w:t xml:space="preserve">Community Events &amp; Partnerships</w:t>
      </w:r>
    </w:p>
    <w:p>
      <w:pPr>
        <w:pStyle w:val="BodyText"/>
      </w:pPr>
      <w:r>
        <w:t xml:space="preserve">$24,000 (17.5%)</w:t>
      </w:r>
    </w:p>
    <w:p>
      <w:pPr>
        <w:pStyle w:val="BodyText"/>
      </w:pPr>
      <w:r>
        <w:t xml:space="preserve">Trust building in Melbourne neighborhoods</w:t>
      </w:r>
    </w:p>
    <w:p>
      <w:pPr>
        <w:pStyle w:val="BodyText"/>
      </w:pPr>
      <w:r>
        <w:t xml:space="preserve">Referral Network Development</w:t>
      </w:r>
    </w:p>
    <w:p>
      <w:pPr>
        <w:pStyle w:val="BodyText"/>
      </w:pPr>
      <w:r>
        <w:t xml:space="preserve">$28,000 (20.5%)</w:t>
      </w:r>
    </w:p>
    <w:p>
      <w:pPr>
        <w:pStyle w:val="BodyText"/>
      </w:pPr>
      <w:r>
        <w:t xml:space="preserve">Secure GP partnerships across Melbourne</w:t>
      </w:r>
    </w:p>
    <w:p>
      <w:pPr>
        <w:pStyle w:val="BodyText"/>
      </w:pPr>
      <w:r>
        <w:t xml:space="preserve">Patient Experience Tech</w:t>
      </w:r>
    </w:p>
    <w:p>
      <w:pPr>
        <w:pStyle w:val="BodyText"/>
      </w:pPr>
      <w:r>
        <w:t xml:space="preserve">$24,000 (17.5%)</w:t>
      </w:r>
    </w:p>
    <w:p>
      <w:pPr>
        <w:pStyle w:val="BodyText"/>
      </w:pPr>
      <w:r>
        <w:rPr>
          <w:bCs/>
          <w:b/>
        </w:rPr>
        <w:t xml:space="preserve">Enhance post-operative engagement metrics</w:t>
      </w:r>
    </w:p>
    <w:p>
      <w:pPr>
        <w:pStyle w:val="BodyText"/>
      </w:pPr>
      <w:r>
        <w:rPr>
          <w:iCs/>
          <w:i/>
        </w:rPr>
        <w:t xml:space="preserve">Total</w:t>
      </w:r>
    </w:p>
    <w:p>
      <w:pPr>
        <w:pStyle w:val="BodyText"/>
      </w:pPr>
      <w:r>
        <w:rPr>
          <w:iCs/>
          <w:i/>
        </w:rPr>
        <w:t xml:space="preserve">$124,000</w:t>
      </w:r>
    </w:p>
    <w:p>
      <w:pPr>
        <w:pStyle w:val="BodyText"/>
      </w:pPr>
      <w:r>
        <w:rPr>
          <w:iCs/>
          <w:i/>
        </w:rPr>
        <w:t xml:space="preserve">100%</w:t>
      </w:r>
    </w:p>
    <w:bookmarkEnd w:id="28"/>
    <w:bookmarkStart w:id="29" w:name="evaluation-kpis"/>
    <w:p>
      <w:pPr>
        <w:pStyle w:val="Heading2"/>
      </w:pPr>
      <w:r>
        <w:t xml:space="preserve">Evaluation &amp; KPIs</w:t>
      </w:r>
    </w:p>
    <w:p>
      <w:pPr>
        <w:pStyle w:val="FirstParagraph"/>
      </w:pPr>
      <w:r>
        <w:t xml:space="preserve">Success is measured through Melbourne-specific metrics:</w:t>
      </w:r>
    </w:p>
    <w:p>
      <w:pPr>
        <w:numPr>
          <w:ilvl w:val="0"/>
          <w:numId w:val="1006"/>
        </w:numPr>
        <w:pStyle w:val="Compact"/>
      </w:pPr>
      <w:r>
        <w:rPr>
          <w:bCs/>
          <w:b/>
        </w:rPr>
        <w:t xml:space="preserve">Patient Acquisition Cost (PAC):</w:t>
      </w:r>
      <w:r>
        <w:t xml:space="preserve"> </w:t>
      </w:r>
      <w:r>
        <w:t xml:space="preserve">Target: &lt;$1,800 (below Melbourne industry avg of $2,350)</w:t>
      </w:r>
    </w:p>
    <w:p>
      <w:pPr>
        <w:numPr>
          <w:ilvl w:val="0"/>
          <w:numId w:val="1006"/>
        </w:numPr>
        <w:pStyle w:val="Compact"/>
      </w:pPr>
      <w:r>
        <w:rPr>
          <w:bCs/>
          <w:b/>
        </w:rPr>
        <w:t xml:space="preserve">Melbourne Patient Retention Rate:</w:t>
      </w:r>
      <w:r>
        <w:t xml:space="preserve"> </w:t>
      </w:r>
      <w:r>
        <w:t xml:space="preserve">Target: 75% (vs. city average of 62%)</w:t>
      </w:r>
    </w:p>
    <w:p>
      <w:pPr>
        <w:numPr>
          <w:ilvl w:val="0"/>
          <w:numId w:val="1006"/>
        </w:numPr>
        <w:pStyle w:val="Compact"/>
      </w:pPr>
      <w:r>
        <w:rPr>
          <w:bCs/>
          <w:b/>
        </w:rPr>
        <w:t xml:space="preserve">Social Sentiment Analysis:</w:t>
      </w:r>
      <w:r>
        <w:t xml:space="preserve"> </w:t>
      </w:r>
      <w:r>
        <w:t xml:space="preserve">Track "surgeon Melbourne" mentions on local platforms for positive sentiment growth</w:t>
      </w:r>
    </w:p>
    <w:p>
      <w:pPr>
        <w:numPr>
          <w:ilvl w:val="0"/>
          <w:numId w:val="1006"/>
        </w:numPr>
        <w:pStyle w:val="Compact"/>
      </w:pPr>
      <w:r>
        <w:rPr>
          <w:bCs/>
          <w:b/>
        </w:rPr>
        <w:t xml:space="preserve">Referral Volume from GP Networks:</w:t>
      </w:r>
      <w:r>
        <w:t xml:space="preserve"> </w:t>
      </w:r>
      <w:r>
        <w:t xml:space="preserve">Target: 35% of total consultations by Month 10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community partnerships, launch geo-targeted digital campaigns, and develop patient experience tech platform.</w:t>
      </w:r>
    </w:p>
    <w:p>
      <w:pPr>
        <w:pStyle w:val="BodyText"/>
      </w:pPr>
      <w:r>
        <w:rPr>
          <w:bCs/>
          <w:b/>
        </w:rPr>
        <w:t xml:space="preserve">Months 4-6:</w:t>
      </w:r>
      <w:r>
        <w:t xml:space="preserve"> </w:t>
      </w:r>
      <w:r>
        <w:t xml:space="preserve">Execute first community health screening event in Footscray (high-demand suburb), initiate GP referral portal rollout.</w:t>
      </w:r>
    </w:p>
    <w:p>
      <w:pPr>
        <w:pStyle w:val="BodyText"/>
      </w:pPr>
      <w:r>
        <w:rPr>
          <w:bCs/>
          <w:b/>
        </w:rPr>
        <w:t xml:space="preserve">Months 7-12:</w:t>
      </w:r>
      <w:r>
        <w:t xml:space="preserve"> </w:t>
      </w:r>
      <w:r>
        <w:t xml:space="preserve">Scale successful tactics; publish Melbourne-specific outcome reports; target 50% market share in target procedures within inner-city Melbourne.</w:t>
      </w:r>
    </w:p>
    <w:bookmarkEnd w:id="30"/>
    <w:bookmarkStart w:id="31" w:name="conclusion"/>
    <w:p>
      <w:pPr>
        <w:pStyle w:val="Heading2"/>
      </w:pPr>
      <w:r>
        <w:t xml:space="preserve">Conclusion</w:t>
      </w:r>
    </w:p>
    <w:p>
      <w:pPr>
        <w:pStyle w:val="FirstParagraph"/>
      </w:pPr>
      <w:r>
        <w:t xml:space="preserve">This Marketing Plan delivers a precisely calibrated strategy for the Surgeon to dominate Australia Melbourne's surgical landscape by merging local market intelligence with patient-centric innovation. Unlike generic approaches, it embeds Melbourne’s cultural nuances – from addressing winter recovery challenges to leveraging the city’s multicultural fabric – into every tactic. By focusing on measurable outcomes relevant to Victoria’s healthcare ecosystem, this plan ensures sustainable growth while building trust as a community health partner in Australia's most dynamic city. The Surgeon will emerge not merely as a medical provider but as Melbourne's surgical excellence standard, driving both patient satisfaction and practice expansion within the Australian healthcare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Surgical Excellence in Australia Melbourne</dc:title>
  <dc:creator/>
  <cp:keywords/>
  <dcterms:created xsi:type="dcterms:W3CDTF">2026-07-21T16:27:30Z</dcterms:created>
  <dcterms:modified xsi:type="dcterms:W3CDTF">2026-07-21T16:27:30Z</dcterms:modified>
</cp:coreProperties>
</file>

<file path=docProps/custom.xml><?xml version="1.0" encoding="utf-8"?>
<Properties xmlns="http://schemas.openxmlformats.org/officeDocument/2006/custom-properties" xmlns:vt="http://schemas.openxmlformats.org/officeDocument/2006/docPropsVTypes"/>
</file>