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Compliant</w:t>
      </w:r>
      <w:r>
        <w:t xml:space="preserve"> </w:t>
      </w:r>
      <w:r>
        <w:t xml:space="preserve">Marketing</w:t>
      </w:r>
      <w:r>
        <w:t xml:space="preserve"> </w:t>
      </w:r>
      <w:r>
        <w:t xml:space="preserve">Plan</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Sydney,</w:t>
      </w:r>
      <w:r>
        <w:t xml:space="preserve"> </w:t>
      </w:r>
      <w:r>
        <w:t xml:space="preserve">Australia</w:t>
      </w:r>
    </w:p>
    <w:bookmarkStart w:id="30" w:name="X9d71a977b88db15df1140e91b4640680bca8c56"/>
    <w:p>
      <w:pPr>
        <w:pStyle w:val="Heading1"/>
      </w:pPr>
      <w:r>
        <w:t xml:space="preserve">Marketing Plan: Ethical &amp; Compliant Surgical Practice Promotion in Sydney, Australia</w:t>
      </w:r>
    </w:p>
    <w:bookmarkStart w:id="20" w:name="executive-summary"/>
    <w:p>
      <w:pPr>
        <w:pStyle w:val="Heading2"/>
      </w:pPr>
      <w:r>
        <w:t xml:space="preserve">Executive Summary</w:t>
      </w:r>
    </w:p>
    <w:p>
      <w:pPr>
        <w:pStyle w:val="FirstParagraph"/>
      </w:pPr>
      <w:r>
        <w:t xml:space="preserve">This comprehensive Marketing Plan outlines a strategy for promoting surgical services within the competitive healthcare landscape of Sydney, Australia. It prioritises regulatory compliance with Australian Health Practitioner Regulation Agency (AHPRA) standards while focusing on patient education, community engagement, and ethical communication. The plan targets Sydney residents seeking transparent, evidence-based surgical care and positions the practice as a trusted partner in health outcomes—not through promotional claims but through demonstrable expertise and local community commitment.</w:t>
      </w:r>
    </w:p>
    <w:bookmarkEnd w:id="20"/>
    <w:bookmarkStart w:id="21" w:name="X46a6b75595c25fa6b498c32d80ab8ea83988b68"/>
    <w:p>
      <w:pPr>
        <w:pStyle w:val="Heading2"/>
      </w:pPr>
      <w:r>
        <w:t xml:space="preserve">Core Principles Guiding Our Marketing Plan</w:t>
      </w:r>
    </w:p>
    <w:p>
      <w:pPr>
        <w:pStyle w:val="FirstParagraph"/>
      </w:pPr>
      <w:r>
        <w:t xml:space="preserve">As a surgical practice operating in Australia Sydney, our marketing strictly adheres to AHPRA’s Advertising Code. This means:</w:t>
      </w:r>
      <w:r>
        <w:t xml:space="preserve"> </w:t>
      </w:r>
      <w:r>
        <w:rPr>
          <w:bCs/>
          <w:b/>
        </w:rPr>
        <w:t xml:space="preserve">No guarantees of outcomes</w:t>
      </w:r>
      <w:r>
        <w:t xml:space="preserve">,</w:t>
      </w:r>
      <w:r>
        <w:t xml:space="preserve"> </w:t>
      </w:r>
      <w:r>
        <w:rPr>
          <w:bCs/>
          <w:b/>
        </w:rPr>
        <w:t xml:space="preserve">No use of terms like "best" or "top"</w:t>
      </w:r>
      <w:r>
        <w:t xml:space="preserve">, and</w:t>
      </w:r>
      <w:r>
        <w:t xml:space="preserve"> </w:t>
      </w:r>
      <w:r>
        <w:rPr>
          <w:bCs/>
          <w:b/>
        </w:rPr>
        <w:t xml:space="preserve">Absolute transparency about risks, benefits, and alternatives</w:t>
      </w:r>
      <w:r>
        <w:t xml:space="preserve">. Marketing for a Surgeon in Australia Sydney must empower informed patient decisions, not drive them through unverified claims.</w:t>
      </w:r>
    </w:p>
    <w:bookmarkEnd w:id="21"/>
    <w:bookmarkStart w:id="22" w:name="target-audience-in-sydney"/>
    <w:p>
      <w:pPr>
        <w:pStyle w:val="Heading2"/>
      </w:pPr>
      <w:r>
        <w:t xml:space="preserve">Target Audience in Sydney</w:t>
      </w:r>
    </w:p>
    <w:p>
      <w:pPr>
        <w:pStyle w:val="FirstParagraph"/>
      </w:pPr>
      <w:r>
        <w:t xml:space="preserve">Our primary audience comprises:</w:t>
      </w:r>
    </w:p>
    <w:p>
      <w:pPr>
        <w:numPr>
          <w:ilvl w:val="0"/>
          <w:numId w:val="1001"/>
        </w:numPr>
        <w:pStyle w:val="Compact"/>
      </w:pPr>
      <w:r>
        <w:t xml:space="preserve">Sydney residents aged 35-70 seeking elective or urgent surgical solutions (e.g., orthopaedic, general, minimally invasive procedures).</w:t>
      </w:r>
    </w:p>
    <w:p>
      <w:pPr>
        <w:numPr>
          <w:ilvl w:val="0"/>
          <w:numId w:val="1001"/>
        </w:numPr>
        <w:pStyle w:val="Compact"/>
      </w:pPr>
      <w:r>
        <w:t xml:space="preserve">Referral partners: General Practitioners (GPs) across Sydney suburbs including Bondi Junction, Paddington, Parramatta, and Western Sydney.</w:t>
      </w:r>
    </w:p>
    <w:p>
      <w:pPr>
        <w:numPr>
          <w:ilvl w:val="0"/>
          <w:numId w:val="1001"/>
        </w:numPr>
        <w:pStyle w:val="Compact"/>
      </w:pPr>
      <w:r>
        <w:t xml:space="preserve">Patients actively researching options through Australian healthcare portals like HealthDirect Australia or local hospital websites.</w:t>
      </w:r>
    </w:p>
    <w:bookmarkEnd w:id="22"/>
    <w:bookmarkStart w:id="26" w:name="X5041ba3dae5f0c1a7d70d582a3608cf840eb2ce"/>
    <w:p>
      <w:pPr>
        <w:pStyle w:val="Heading2"/>
      </w:pPr>
      <w:r>
        <w:t xml:space="preserve">Strategic Pillars for Ethical Marketing in Australia Sydney</w:t>
      </w:r>
    </w:p>
    <w:bookmarkStart w:id="23" w:name="X4449da957f1ae95ef5e4782008f0f655cf9eb64"/>
    <w:p>
      <w:pPr>
        <w:pStyle w:val="Heading3"/>
      </w:pPr>
      <w:r>
        <w:t xml:space="preserve">1. Patient Education as Primary Content Strategy (Australia Sydney Focus)</w:t>
      </w:r>
    </w:p>
    <w:p>
      <w:pPr>
        <w:pStyle w:val="FirstParagraph"/>
      </w:pPr>
      <w:r>
        <w:t xml:space="preserve">We will develop comprehensive, easy-to-understand resources addressing common surgical concerns specific to the Sydney context:</w:t>
      </w:r>
    </w:p>
    <w:p>
      <w:pPr>
        <w:numPr>
          <w:ilvl w:val="0"/>
          <w:numId w:val="1002"/>
        </w:numPr>
        <w:pStyle w:val="Compact"/>
      </w:pPr>
      <w:r>
        <w:t xml:space="preserve">Blog posts on "Understanding Common Orthopaedic Surgeries in Australian Adults" (addressing local lifestyle factors like urban walking, sports injuries).</w:t>
      </w:r>
    </w:p>
    <w:p>
      <w:pPr>
        <w:numPr>
          <w:ilvl w:val="0"/>
          <w:numId w:val="1002"/>
        </w:numPr>
        <w:pStyle w:val="Compact"/>
      </w:pPr>
      <w:r>
        <w:t xml:space="preserve">Infographics explaining recovery timelines for procedures commonly performed at Sydney hospitals (e.g., RPAH, St Vincent’s).</w:t>
      </w:r>
    </w:p>
    <w:p>
      <w:pPr>
        <w:numPr>
          <w:ilvl w:val="0"/>
          <w:numId w:val="1002"/>
        </w:numPr>
        <w:pStyle w:val="Compact"/>
      </w:pPr>
      <w:r>
        <w:t xml:space="preserve">Free downloadable guides: "Your First Consultation with a Sydney Surgeon: What to Expect" – emphasizing the patient’s role in decision-making.</w:t>
      </w:r>
    </w:p>
    <w:p>
      <w:pPr>
        <w:pStyle w:val="FirstParagraph"/>
      </w:pPr>
      <w:r>
        <w:t xml:space="preserve">All content will be reviewed by our medical team for clinical accuracy and compliance. Published on the practice website (not as direct ads) to align with AHPRA’s preference for educational materials over promotional content.</w:t>
      </w:r>
    </w:p>
    <w:bookmarkEnd w:id="23"/>
    <w:bookmarkStart w:id="24" w:name="X91b9dd1ce39b62b25f2aed9c151b22a24c6d807"/>
    <w:p>
      <w:pPr>
        <w:pStyle w:val="Heading3"/>
      </w:pPr>
      <w:r>
        <w:t xml:space="preserve">2. Local Community Engagement &amp; Partnership Building</w:t>
      </w:r>
    </w:p>
    <w:p>
      <w:pPr>
        <w:pStyle w:val="FirstParagraph"/>
      </w:pPr>
      <w:r>
        <w:t xml:space="preserve">Building trust within Sydney requires active community involvement:</w:t>
      </w:r>
    </w:p>
    <w:p>
      <w:pPr>
        <w:numPr>
          <w:ilvl w:val="0"/>
          <w:numId w:val="1003"/>
        </w:numPr>
        <w:pStyle w:val="Compact"/>
      </w:pPr>
      <w:r>
        <w:rPr>
          <w:bCs/>
          <w:b/>
        </w:rPr>
        <w:t xml:space="preserve">Sydney Health Workshops:</w:t>
      </w:r>
      <w:r>
        <w:t xml:space="preserve"> </w:t>
      </w:r>
      <w:r>
        <w:t xml:space="preserve">Partnering with local aged care facilities (e.g., in Sutherland Shire) and community centres to host free, non-promotional sessions on "Managing Chronic Pain Through Evidence-Based Options" – not "Why Choose Our Surgeon."</w:t>
      </w:r>
    </w:p>
    <w:p>
      <w:pPr>
        <w:numPr>
          <w:ilvl w:val="0"/>
          <w:numId w:val="1003"/>
        </w:numPr>
        <w:pStyle w:val="Compact"/>
      </w:pPr>
      <w:r>
        <w:rPr>
          <w:bCs/>
          <w:b/>
        </w:rPr>
        <w:t xml:space="preserve">GP Referral Network Development:</w:t>
      </w:r>
      <w:r>
        <w:t xml:space="preserve"> </w:t>
      </w:r>
      <w:r>
        <w:t xml:space="preserve">Creating a dedicated Sydney referral portal for GPs with clear information on the practice’s surgical specialities (e.g., arthroscopic knee surgery, laparoscopic procedures), compliance status (AHPRA-registered, medical indemnity), and patient flow – NOT marketing claims.</w:t>
      </w:r>
    </w:p>
    <w:p>
      <w:pPr>
        <w:numPr>
          <w:ilvl w:val="0"/>
          <w:numId w:val="1003"/>
        </w:numPr>
        <w:pStyle w:val="Compact"/>
      </w:pPr>
      <w:r>
        <w:rPr>
          <w:bCs/>
          <w:b/>
        </w:rPr>
        <w:t xml:space="preserve">Local Sponsorships:</w:t>
      </w:r>
      <w:r>
        <w:t xml:space="preserve"> </w:t>
      </w:r>
      <w:r>
        <w:t xml:space="preserve">Supporting Sydney-based community sports events (e.g., Bondi to Coogee walkathon) with a focus on health promotion, not surgeon branding.</w:t>
      </w:r>
    </w:p>
    <w:bookmarkEnd w:id="24"/>
    <w:bookmarkStart w:id="25" w:name="X41d58d4bde400251e46ee26509149e32c200c54"/>
    <w:p>
      <w:pPr>
        <w:pStyle w:val="Heading3"/>
      </w:pPr>
      <w:r>
        <w:t xml:space="preserve">3. Digital Strategy: Compliance-First Online Presence</w:t>
      </w:r>
    </w:p>
    <w:p>
      <w:pPr>
        <w:pStyle w:val="FirstParagraph"/>
      </w:pPr>
      <w:r>
        <w:t xml:space="preserve">Our website and online presence will be designed to inform, not advertise:</w:t>
      </w:r>
    </w:p>
    <w:p>
      <w:pPr>
        <w:numPr>
          <w:ilvl w:val="0"/>
          <w:numId w:val="1004"/>
        </w:numPr>
        <w:pStyle w:val="Compact"/>
      </w:pPr>
      <w:r>
        <w:rPr>
          <w:bCs/>
          <w:b/>
        </w:rPr>
        <w:t xml:space="preserve">Accurate Practice Information:</w:t>
      </w:r>
      <w:r>
        <w:t xml:space="preserve"> </w:t>
      </w:r>
      <w:r>
        <w:t xml:space="preserve">Clear listing of surgeon qualifications (AHPRA registration number), hospital affiliations (e.g., Royal Prince Alfred Hospital, St Vincent's Hospital Sydney), and surgical specialties – all verified for accuracy.</w:t>
      </w:r>
    </w:p>
    <w:p>
      <w:pPr>
        <w:numPr>
          <w:ilvl w:val="0"/>
          <w:numId w:val="1004"/>
        </w:numPr>
        <w:pStyle w:val="Compact"/>
      </w:pPr>
      <w:r>
        <w:rPr>
          <w:bCs/>
          <w:b/>
        </w:rPr>
        <w:t xml:space="preserve">Patient-Centric Resources:</w:t>
      </w:r>
      <w:r>
        <w:t xml:space="preserve"> </w:t>
      </w:r>
      <w:r>
        <w:t xml:space="preserve">Dedicated section with FAQs like "What Happens During a Pre-Operative Assessment in Australia?" featuring real patient journeys (with explicit consent) focused on the experience, not outcomes.</w:t>
      </w:r>
    </w:p>
    <w:p>
      <w:pPr>
        <w:numPr>
          <w:ilvl w:val="0"/>
          <w:numId w:val="1004"/>
        </w:numPr>
        <w:pStyle w:val="Compact"/>
      </w:pPr>
      <w:r>
        <w:rPr>
          <w:bCs/>
          <w:b/>
        </w:rPr>
        <w:t xml:space="preserve">Transparent Communication:</w:t>
      </w:r>
      <w:r>
        <w:t xml:space="preserve"> </w:t>
      </w:r>
      <w:r>
        <w:t xml:space="preserve">Prominently displayed information on costs (using standard Australian medical fee structures), Medicare benefits, and private health insurance processes specific to Sydney practices. No pricing for specific procedures as this is prohibited by AHPRA.</w:t>
      </w:r>
    </w:p>
    <w:p>
      <w:pPr>
        <w:numPr>
          <w:ilvl w:val="0"/>
          <w:numId w:val="1004"/>
        </w:numPr>
        <w:pStyle w:val="Compact"/>
      </w:pPr>
      <w:r>
        <w:rPr>
          <w:bCs/>
          <w:b/>
        </w:rPr>
        <w:t xml:space="preserve">No Social Media Advertising:</w:t>
      </w:r>
      <w:r>
        <w:t xml:space="preserve"> </w:t>
      </w:r>
      <w:r>
        <w:t xml:space="preserve">Avoiding paid ads targeting "surgeon" or "surgery" in Australia Sydney due to high compliance risk. Instead, using organic social channels (e.g., LinkedIn for GP partnerships) to share educational content about surgical innovation in Australia.</w:t>
      </w:r>
    </w:p>
    <w:bookmarkEnd w:id="25"/>
    <w:bookmarkEnd w:id="26"/>
    <w:bookmarkStart w:id="27" w:name="X64fcec9c0ad17bdc0e69d0667b0c9ff47e597a6"/>
    <w:p>
      <w:pPr>
        <w:pStyle w:val="Heading2"/>
      </w:pPr>
      <w:r>
        <w:t xml:space="preserve">Compliance Framework: Non-Negotiable Element</w:t>
      </w:r>
    </w:p>
    <w:p>
      <w:pPr>
        <w:pStyle w:val="FirstParagraph"/>
      </w:pPr>
      <w:r>
        <w:t xml:space="preserve">All marketing activities undergo mandatory review by our Practice Manager and a nominated AHPRA Compliance Officer prior to launch. This includes:</w:t>
      </w:r>
    </w:p>
    <w:p>
      <w:pPr>
        <w:numPr>
          <w:ilvl w:val="0"/>
          <w:numId w:val="1005"/>
        </w:numPr>
        <w:pStyle w:val="Compact"/>
      </w:pPr>
      <w:r>
        <w:t xml:space="preserve">Eliminating all comparative language (e.g., "Unlike other Sydney Surgeons...").</w:t>
      </w:r>
    </w:p>
    <w:p>
      <w:pPr>
        <w:numPr>
          <w:ilvl w:val="0"/>
          <w:numId w:val="1005"/>
        </w:numPr>
        <w:pStyle w:val="Compact"/>
      </w:pPr>
      <w:r>
        <w:t xml:space="preserve">Removing any implied guarantees of success or patient satisfaction.</w:t>
      </w:r>
    </w:p>
    <w:p>
      <w:pPr>
        <w:numPr>
          <w:ilvl w:val="0"/>
          <w:numId w:val="1005"/>
        </w:numPr>
        <w:pStyle w:val="Compact"/>
      </w:pPr>
      <w:r>
        <w:t xml:space="preserve">Ensuring all visual content depicts actual patients with consent, not staged images implying outcomes.</w:t>
      </w:r>
    </w:p>
    <w:p>
      <w:pPr>
        <w:pStyle w:val="FirstParagraph"/>
      </w:pPr>
      <w:r>
        <w:t xml:space="preserve">This framework is not optional; it’s the foundation for ethical practice and legal operation in Australia Sydney. We understand that a Surgeon's reputation hinges on trust, and marketing must reinforce—not erode—that trust.</w:t>
      </w:r>
    </w:p>
    <w:bookmarkEnd w:id="27"/>
    <w:bookmarkStart w:id="28" w:name="measurement-continuous-improvement"/>
    <w:p>
      <w:pPr>
        <w:pStyle w:val="Heading2"/>
      </w:pPr>
      <w:r>
        <w:t xml:space="preserve">Measurement &amp; Continuous Improvement</w:t>
      </w:r>
    </w:p>
    <w:p>
      <w:pPr>
        <w:pStyle w:val="FirstParagraph"/>
      </w:pPr>
      <w:r>
        <w:t xml:space="preserve">We will track success through ethical metrics aligned with patient care goals:</w:t>
      </w:r>
    </w:p>
    <w:p>
      <w:pPr>
        <w:numPr>
          <w:ilvl w:val="0"/>
          <w:numId w:val="1006"/>
        </w:numPr>
        <w:pStyle w:val="Compact"/>
      </w:pPr>
      <w:r>
        <w:rPr>
          <w:bCs/>
          <w:b/>
        </w:rPr>
        <w:t xml:space="preserve">Patient Education Engagement:</w:t>
      </w:r>
      <w:r>
        <w:t xml:space="preserve"> </w:t>
      </w:r>
      <w:r>
        <w:t xml:space="preserve">Downloads of our Sydney-specific guides, website time-on-page for educational content (not ads).</w:t>
      </w:r>
    </w:p>
    <w:p>
      <w:pPr>
        <w:numPr>
          <w:ilvl w:val="0"/>
          <w:numId w:val="1006"/>
        </w:numPr>
        <w:pStyle w:val="Compact"/>
      </w:pPr>
      <w:r>
        <w:rPr>
          <w:bCs/>
          <w:b/>
        </w:rPr>
        <w:t xml:space="preserve">GP Referral Rate:</w:t>
      </w:r>
      <w:r>
        <w:t xml:space="preserve"> </w:t>
      </w:r>
      <w:r>
        <w:t xml:space="preserve">Number of new referrals from Sydney-based GPs via our compliant portal.</w:t>
      </w:r>
    </w:p>
    <w:p>
      <w:pPr>
        <w:numPr>
          <w:ilvl w:val="0"/>
          <w:numId w:val="1006"/>
        </w:numPr>
        <w:pStyle w:val="Compact"/>
      </w:pPr>
      <w:r>
        <w:rPr>
          <w:bCs/>
          <w:b/>
        </w:rPr>
        <w:t xml:space="preserve">Patient Satisfaction (Post-Consultation):</w:t>
      </w:r>
      <w:r>
        <w:t xml:space="preserve"> </w:t>
      </w:r>
      <w:r>
        <w:t xml:space="preserve">Surveys focusing on clarity of information provided during the consultation, not on surgical outcomes.</w:t>
      </w:r>
    </w:p>
    <w:p>
      <w:pPr>
        <w:numPr>
          <w:ilvl w:val="0"/>
          <w:numId w:val="1006"/>
        </w:numPr>
        <w:pStyle w:val="Compact"/>
      </w:pPr>
      <w:r>
        <w:rPr>
          <w:bCs/>
          <w:b/>
        </w:rPr>
        <w:t xml:space="preserve">Compliance Audit Rate:</w:t>
      </w:r>
      <w:r>
        <w:t xml:space="preserve"> </w:t>
      </w:r>
      <w:r>
        <w:t xml:space="preserve">100% of marketing materials reviewed and approved; zero AHPRA complaints filed due to marketing activities.</w:t>
      </w:r>
    </w:p>
    <w:bookmarkEnd w:id="28"/>
    <w:bookmarkStart w:id="29" w:name="X6c000b2da73da8e795468b7c99dc5d006003803"/>
    <w:p>
      <w:pPr>
        <w:pStyle w:val="Heading2"/>
      </w:pPr>
      <w:r>
        <w:t xml:space="preserve">Conclusion: Trust Through Transparency in Sydney Healthcare</w:t>
      </w:r>
    </w:p>
    <w:p>
      <w:pPr>
        <w:pStyle w:val="FirstParagraph"/>
      </w:pPr>
      <w:r>
        <w:t xml:space="preserve">This Marketing Plan is not designed to sell a Surgeon’s services, but to ethically inform Sydney residents about the surgical care process within Australia. It acknowledges that in the Australian healthcare context, particularly in a city like Sydney with diverse patient needs and stringent regulation, marketing must be synonymous with transparency and education. The plan ensures every word, image, and interaction adheres to AHPRA standards while building genuine trust through community investment and uncompromising accuracy. By focusing on what patients need to know—not what they might be persuaded to believe—this strategy positions the practice as a pillar of reliable surgical care in Australia Sydney for years to come.</w:t>
      </w:r>
    </w:p>
    <w:p>
      <w:pPr>
        <w:pStyle w:val="BodyText"/>
      </w:pPr>
      <w:r>
        <w:rPr>
          <w:bCs/>
          <w:b/>
        </w:rPr>
        <w:t xml:space="preserve">Disclaimer:</w:t>
      </w:r>
      <w:r>
        <w:t xml:space="preserve"> </w:t>
      </w:r>
      <w:r>
        <w:t xml:space="preserve">This Marketing Plan complies with AHPRA's National Law and Advertising Code. It does not constitute medical advice or guarantee of outcomes. All surgical decisions should be made in consultation with a qualified Australian medical practitioner.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Compliant Marketing Plan for Surgical Practice in Sydney, Australia</dc:title>
  <dc:creator/>
  <dc:language>en</dc:language>
  <cp:keywords/>
  <dcterms:created xsi:type="dcterms:W3CDTF">2026-07-23T05:36:56Z</dcterms:created>
  <dcterms:modified xsi:type="dcterms:W3CDTF">2026-07-23T05:36:56Z</dcterms:modified>
</cp:coreProperties>
</file>

<file path=docProps/custom.xml><?xml version="1.0" encoding="utf-8"?>
<Properties xmlns="http://schemas.openxmlformats.org/officeDocument/2006/custom-properties" xmlns:vt="http://schemas.openxmlformats.org/officeDocument/2006/docPropsVTypes"/>
</file>