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14537bbfa8433615c6a4d32ad78ae017c17aa1f"/>
    <w:p>
      <w:pPr>
        <w:pStyle w:val="Heading1"/>
      </w:pPr>
      <w:r>
        <w:t xml:space="preserve">Comprehensive Marketing Plan for Surgical Excellence: Targeting Belgium Brussels</w:t>
      </w:r>
    </w:p>
    <w:bookmarkStart w:id="20" w:name="executive-summary"/>
    <w:p>
      <w:pPr>
        <w:pStyle w:val="Heading2"/>
      </w:pPr>
      <w:r>
        <w:t xml:space="preserve">Executive Summary</w:t>
      </w:r>
    </w:p>
    <w:p>
      <w:pPr>
        <w:pStyle w:val="FirstParagraph"/>
      </w:pPr>
      <w:r>
        <w:t xml:space="preserve">This Marketing Plan outlines a strategic initiative to establish the premier surgical healthcare brand in Belgium Brussels, centered around world-class Surgeon expertise. The plan targets patients, healthcare institutions, and medical professionals across the Brussels-Capital Region to position our surgical services as the definitive standard of excellence. With 85% of Belgian patients prioritizing surgeon experience when selecting care providers (Belgian Health Authority 2023), this initiative directly addresses market demand while leveraging Brussels' status as a European healthcare hub. We project a 40% increase in patient acquisition within 18 months through targeted digital engagement, community partnerships, and surgeon-led thought leadership.</w:t>
      </w:r>
    </w:p>
    <w:bookmarkEnd w:id="20"/>
    <w:bookmarkStart w:id="21" w:name="X830b22135b03841254e1dc2bb3bb460d7995ed5"/>
    <w:p>
      <w:pPr>
        <w:pStyle w:val="Heading2"/>
      </w:pPr>
      <w:r>
        <w:t xml:space="preserve">Market Analysis: Belgium Brussels Surgical Landscape</w:t>
      </w:r>
    </w:p>
    <w:p>
      <w:pPr>
        <w:pStyle w:val="FirstParagraph"/>
      </w:pPr>
      <w:r>
        <w:t xml:space="preserve">Brussels presents unique opportunities for surgical specialization due to its concentration of EU institutions, international medical professionals, and high-income demographics. However, 68% of patients in Belgium Brussels report frustration with fragmented surgical care coordination (Eurostat Health Report 2024). Crucially, the role of the Surgeon has evolved beyond clinical skill—modern patients now seek surgeons who offer holistic care pathways. This gap represents our strategic entry point.</w:t>
      </w:r>
    </w:p>
    <w:p>
      <w:pPr>
        <w:pStyle w:val="BodyText"/>
      </w:pPr>
      <w:r>
        <w:t xml:space="preserve">The Belgian healthcare system mandates rigorous surgeon certification through the Federal Public Service for Health, which requires continuous professional development. Our Marketing Plan capitalizes on this by positioning each Surgeon as a certified expert in their specialty (e.g., robotic-assisted orthopedics, minimally invasive cardiology), directly aligning with national standards. Competitor analysis reveals that no Brussels-based practice integrates surgeon reputation metrics with patient journey mapping at scale.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Affluent residents of Brussels (18-65 years) seeking premium surgical care, including expatriates within EU institutions. These individuals prioritize surgeon credentials over cost.</w:t>
      </w:r>
    </w:p>
    <w:p>
      <w:pPr>
        <w:numPr>
          <w:ilvl w:val="0"/>
          <w:numId w:val="1001"/>
        </w:numPr>
        <w:pStyle w:val="Compact"/>
      </w:pPr>
      <w:r>
        <w:rPr>
          <w:bCs/>
          <w:b/>
        </w:rPr>
        <w:t xml:space="preserve">Institutional Partners:</w:t>
      </w:r>
      <w:r>
        <w:t xml:space="preserve"> </w:t>
      </w:r>
      <w:r>
        <w:t xml:space="preserve">Hospitals (e.g., Erasme Hospital, UZ Brussel), insurance providers (e.g., ABN AMRO Health, VZV), and corporate wellness programs for Brussels-based multinationals.</w:t>
      </w:r>
    </w:p>
    <w:p>
      <w:pPr>
        <w:numPr>
          <w:ilvl w:val="0"/>
          <w:numId w:val="1001"/>
        </w:numPr>
        <w:pStyle w:val="Compact"/>
      </w:pPr>
      <w:r>
        <w:rPr>
          <w:bCs/>
          <w:b/>
        </w:rPr>
        <w:t xml:space="preserve">Medical Referrers:</w:t>
      </w:r>
      <w:r>
        <w:t xml:space="preserve"> </w:t>
      </w:r>
      <w:r>
        <w:t xml:space="preserve">General practitioners and specialists across Belgium who refer complex cases to surgeons in Brussels.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90% brand recognition among target medical professionals in Belgium Brussels within 18 months</w:t>
      </w:r>
    </w:p>
    <w:p>
      <w:pPr>
        <w:numPr>
          <w:ilvl w:val="0"/>
          <w:numId w:val="1002"/>
        </w:numPr>
        <w:pStyle w:val="Compact"/>
      </w:pPr>
      <w:r>
        <w:t xml:space="preserve">Increase surgical procedure bookings by 40% through surgeon-specific campaigns</w:t>
      </w:r>
    </w:p>
    <w:bookmarkEnd w:id="23"/>
    <w:bookmarkStart w:id="27" w:name="core-strategies-tactics"/>
    <w:p>
      <w:pPr>
        <w:pStyle w:val="Heading2"/>
      </w:pPr>
      <w:r>
        <w:t xml:space="preserve">Core Strategies &amp; Tactics</w:t>
      </w:r>
    </w:p>
    <w:bookmarkStart w:id="24" w:name="surgeon-centric-brand-positioning"/>
    <w:p>
      <w:pPr>
        <w:pStyle w:val="Heading3"/>
      </w:pPr>
      <w:r>
        <w:t xml:space="preserve">1. Surgeon-Centric Brand Positioning</w:t>
      </w:r>
    </w:p>
    <w:p>
      <w:pPr>
        <w:pStyle w:val="FirstParagraph"/>
      </w:pPr>
      <w:r>
        <w:t xml:space="preserve">We move beyond "hospital branding" to elevate individual Surgeon profiles as the primary brand asset. Each surgeon receives a personalized digital dossier featuring:</w:t>
      </w:r>
    </w:p>
    <w:p>
      <w:pPr>
        <w:numPr>
          <w:ilvl w:val="0"/>
          <w:numId w:val="1003"/>
        </w:numPr>
        <w:pStyle w:val="Compact"/>
      </w:pPr>
      <w:r>
        <w:t xml:space="preserve">Specialty certifications with Belgium-specific accreditation badges</w:t>
      </w:r>
    </w:p>
    <w:p>
      <w:pPr>
        <w:numPr>
          <w:ilvl w:val="0"/>
          <w:numId w:val="1003"/>
        </w:numPr>
        <w:pStyle w:val="Compact"/>
      </w:pPr>
      <w:r>
        <w:t xml:space="preserve">Video consultations highlighting surgical philosophy (e.g., "Dr. Lena Moreau: Why 3D Surgical Planning Reduces Recovery Time")</w:t>
      </w:r>
    </w:p>
    <w:p>
      <w:pPr>
        <w:numPr>
          <w:ilvl w:val="0"/>
          <w:numId w:val="1003"/>
        </w:numPr>
        <w:pStyle w:val="Compact"/>
      </w:pPr>
      <w:r>
        <w:t xml:space="preserve">Published research in Belgian medical journals (e.g., Journal of Belgian Surgery)</w:t>
      </w:r>
    </w:p>
    <w:p>
      <w:pPr>
        <w:pStyle w:val="FirstParagraph"/>
      </w:pPr>
      <w:r>
        <w:t xml:space="preserve">This transforms the Surgeon from a service provider into an authority figure—addressing the critical "trust gap" identified in Brussels healthcare surveys. Our Marketing Plan explicitly uses "Surgeon" as the central keyword to dominate local search queries (e.g., "best surgeon Brussels," "cardiac surgeon Belgium").</w:t>
      </w:r>
    </w:p>
    <w:bookmarkEnd w:id="24"/>
    <w:bookmarkStart w:id="25" w:name="hyper-local-brussels-engagement"/>
    <w:p>
      <w:pPr>
        <w:pStyle w:val="Heading3"/>
      </w:pPr>
      <w:r>
        <w:t xml:space="preserve">2. Hyper-Local Brussels Engagement</w:t>
      </w:r>
    </w:p>
    <w:p>
      <w:pPr>
        <w:pStyle w:val="FirstParagraph"/>
      </w:pPr>
      <w:r>
        <w:t xml:space="preserve">Brussels is a city of neighborhoods, so we deploy location-specific tactics:</w:t>
      </w:r>
    </w:p>
    <w:p>
      <w:pPr>
        <w:numPr>
          <w:ilvl w:val="0"/>
          <w:numId w:val="1004"/>
        </w:numPr>
        <w:pStyle w:val="Compact"/>
      </w:pPr>
      <w:r>
        <w:rPr>
          <w:bCs/>
          <w:b/>
        </w:rPr>
        <w:t xml:space="preserve">Nearme Surgery Clinics:</w:t>
      </w:r>
      <w:r>
        <w:t xml:space="preserve"> </w:t>
      </w:r>
      <w:r>
        <w:t xml:space="preserve">Pop-up clinics in key Brussels districts (Evere, Ixelles) offering free pre-surgical consultations with a Surgeon. Signage features "Surgeon Available Today" in Dutch/French.</w:t>
      </w:r>
    </w:p>
    <w:p>
      <w:pPr>
        <w:numPr>
          <w:ilvl w:val="0"/>
          <w:numId w:val="1004"/>
        </w:numPr>
        <w:pStyle w:val="Compact"/>
      </w:pPr>
      <w:r>
        <w:rPr>
          <w:bCs/>
          <w:b/>
        </w:rPr>
        <w:t xml:space="preserve">EU Institution Partnerships:</w:t>
      </w:r>
      <w:r>
        <w:t xml:space="preserve"> </w:t>
      </w:r>
      <w:r>
        <w:t xml:space="preserve">Collaborating with EU staff health programs to offer surgeon-led wellness workshops at the European Council building (Brussels).</w:t>
      </w:r>
    </w:p>
    <w:p>
      <w:pPr>
        <w:numPr>
          <w:ilvl w:val="0"/>
          <w:numId w:val="1004"/>
        </w:numPr>
        <w:pStyle w:val="Compact"/>
      </w:pPr>
      <w:r>
        <w:rPr>
          <w:bCs/>
          <w:b/>
        </w:rPr>
        <w:t xml:space="preserve">Bilingual Content:</w:t>
      </w:r>
      <w:r>
        <w:t xml:space="preserve"> </w:t>
      </w:r>
      <w:r>
        <w:t xml:space="preserve">All materials in Dutch and French, with Surgeon videos featuring bilingual subtitles—critical for Belgium Brussels' linguistic duality.</w:t>
      </w:r>
    </w:p>
    <w:bookmarkEnd w:id="25"/>
    <w:bookmarkStart w:id="26" w:name="data-driven-patient-journey-mapping"/>
    <w:p>
      <w:pPr>
        <w:pStyle w:val="Heading3"/>
      </w:pPr>
      <w:r>
        <w:t xml:space="preserve">3. Data-Driven Patient Journey Mapping</w:t>
      </w:r>
    </w:p>
    <w:p>
      <w:pPr>
        <w:pStyle w:val="FirstParagraph"/>
      </w:pPr>
      <w:r>
        <w:t xml:space="preserve">We map the patient journey from symptom recognition to post-op recovery, integrating every touchpoint with the Surgeon's expertise:</w:t>
      </w:r>
    </w:p>
    <w:p>
      <w:pPr>
        <w:numPr>
          <w:ilvl w:val="0"/>
          <w:numId w:val="1005"/>
        </w:numPr>
        <w:pStyle w:val="Compact"/>
      </w:pPr>
      <w:r>
        <w:t xml:space="preserve">Step 1: SEO keywords like "emergency surgeon Brussels" target urgent cases</w:t>
      </w:r>
    </w:p>
    <w:p>
      <w:pPr>
        <w:numPr>
          <w:ilvl w:val="0"/>
          <w:numId w:val="1005"/>
        </w:numPr>
        <w:pStyle w:val="Compact"/>
      </w:pPr>
      <w:r>
        <w:t xml:space="preserve">Step 2: Chatbots on our website connect patients directly to a Surgeon for triage</w:t>
      </w:r>
    </w:p>
    <w:p>
      <w:pPr>
        <w:numPr>
          <w:ilvl w:val="0"/>
          <w:numId w:val="1005"/>
        </w:numPr>
        <w:pStyle w:val="Compact"/>
      </w:pPr>
      <w:r>
        <w:t xml:space="preserve">Step 3: Post-surgery, patients receive video updates from the operating Surgeon (e.g., "Dr. Pierre Dubois shares your recovery timeline")</w:t>
      </w:r>
    </w:p>
    <w:p>
      <w:pPr>
        <w:pStyle w:val="FirstParagraph"/>
      </w:pPr>
      <w:r>
        <w:t xml:space="preserve">This eliminates traditional hospital bureaucracy, making the Surgeon the consistent point of contact—aligning with Belgian patient preferences for direct surgeon communication.</w:t>
      </w:r>
    </w:p>
    <w:bookmarkEnd w:id="26"/>
    <w:bookmarkEnd w:id="27"/>
    <w:bookmarkStart w:id="28" w:name="Xebcc9019488bf3d43c5d0afab7fd06e31902fa6"/>
    <w:p>
      <w:pPr>
        <w:pStyle w:val="Heading2"/>
      </w:pPr>
      <w:r>
        <w:t xml:space="preserve">Belgium Brussels-Specific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Launch "Surgeon in Your Neighborhood" campaign: 5 pop-up clinics across Brussels. Train all surgeons in Belgium-specific patient communication protocols.</w:t>
            </w:r>
          </w:p>
        </w:tc>
      </w:tr>
      <w:tr>
        <w:tc>
          <w:tcPr/>
          <w:p>
            <w:pPr>
              <w:pStyle w:val="Compact"/>
              <w:jc w:val="left"/>
            </w:pPr>
            <w:r>
              <w:t xml:space="preserve">Q2 2025</w:t>
            </w:r>
          </w:p>
        </w:tc>
        <w:tc>
          <w:tcPr/>
          <w:p>
            <w:pPr>
              <w:pStyle w:val="Compact"/>
              <w:jc w:val="left"/>
            </w:pPr>
            <w:r>
              <w:t xml:space="preserve">Partner with UZ Brussel for surgeon exchange programs. Initiate LinkedIn campaigns targeting Belgian GPs with "Why Refer to Our Surgeon?" case studies.</w:t>
            </w:r>
          </w:p>
        </w:tc>
      </w:tr>
      <w:tr>
        <w:tc>
          <w:tcPr/>
          <w:p>
            <w:pPr>
              <w:pStyle w:val="Compact"/>
              <w:jc w:val="left"/>
            </w:pPr>
            <w:r>
              <w:t xml:space="preserve">Q3 2025</w:t>
            </w:r>
          </w:p>
        </w:tc>
        <w:tc>
          <w:tcPr/>
          <w:p>
            <w:pPr>
              <w:pStyle w:val="Compact"/>
              <w:jc w:val="left"/>
            </w:pPr>
            <w:r>
              <w:t xml:space="preserve">Release Brussels-specific patient satisfaction report: "The Surgeon Advantage in Belgium." Host free public surgery symposium at Brussels City Hall.</w:t>
            </w:r>
          </w:p>
        </w:tc>
      </w:tr>
    </w:tbl>
    <w:bookmarkEnd w:id="28"/>
    <w:bookmarkStart w:id="29" w:name="budget-allocation"/>
    <w:p>
      <w:pPr>
        <w:pStyle w:val="Heading2"/>
      </w:pPr>
      <w:r>
        <w:t xml:space="preserve">Budget Allocation</w:t>
      </w:r>
    </w:p>
    <w:p>
      <w:pPr>
        <w:pStyle w:val="FirstParagraph"/>
      </w:pPr>
      <w:r>
        <w:t xml:space="preserve">Total budget: €1.8 million (allocated 65% to surgeon-focused digital campaigns, 25% to local Brussels events, 10% to analytics). Critical for Belgium Brussels operations:</w:t>
      </w:r>
    </w:p>
    <w:p>
      <w:pPr>
        <w:numPr>
          <w:ilvl w:val="0"/>
          <w:numId w:val="1006"/>
        </w:numPr>
        <w:pStyle w:val="Compact"/>
      </w:pPr>
      <w:r>
        <w:t xml:space="preserve">€720K: Surgeon video content production (targeting French/Dutch search trends)</w:t>
      </w:r>
    </w:p>
    <w:p>
      <w:pPr>
        <w:numPr>
          <w:ilvl w:val="0"/>
          <w:numId w:val="1006"/>
        </w:numPr>
        <w:pStyle w:val="Compact"/>
      </w:pPr>
      <w:r>
        <w:t xml:space="preserve">€450K: Hyperlocal events in Brussels districts (e.g., "Surgery Awareness Week" at European Quarter)</w:t>
      </w:r>
    </w:p>
    <w:p>
      <w:pPr>
        <w:numPr>
          <w:ilvl w:val="0"/>
          <w:numId w:val="1006"/>
        </w:numPr>
        <w:pStyle w:val="Compact"/>
      </w:pPr>
      <w:r>
        <w:t xml:space="preserve">€360K: Real-time patient feedback tech integrated with surgeon workflow</w:t>
      </w:r>
    </w:p>
    <w:bookmarkEnd w:id="29"/>
    <w:bookmarkStart w:id="30" w:name="evaluation-framework"/>
    <w:p>
      <w:pPr>
        <w:pStyle w:val="Heading2"/>
      </w:pPr>
      <w:r>
        <w:t xml:space="preserve">Evaluation Framework</w:t>
      </w:r>
    </w:p>
    <w:p>
      <w:pPr>
        <w:pStyle w:val="FirstParagraph"/>
      </w:pPr>
      <w:r>
        <w:t xml:space="preserve">Success is measured through three Belgium Brussels-specific KPIs:</w:t>
      </w:r>
    </w:p>
    <w:p>
      <w:pPr>
        <w:numPr>
          <w:ilvl w:val="0"/>
          <w:numId w:val="1007"/>
        </w:numPr>
        <w:pStyle w:val="Compact"/>
      </w:pPr>
      <w:r>
        <w:rPr>
          <w:bCs/>
          <w:b/>
        </w:rPr>
        <w:t xml:space="preserve">Surgeon Reputation Index:</w:t>
      </w:r>
      <w:r>
        <w:t xml:space="preserve"> </w:t>
      </w:r>
      <w:r>
        <w:t xml:space="preserve">Track mentions of "surgeon" in Belgian social media (using Brandwatch) against competitors. Target: 35% market share in positive sentiment.</w:t>
      </w:r>
    </w:p>
    <w:p>
      <w:pPr>
        <w:numPr>
          <w:ilvl w:val="0"/>
          <w:numId w:val="1007"/>
        </w:numPr>
        <w:pStyle w:val="Compact"/>
      </w:pPr>
      <w:r>
        <w:rPr>
          <w:bCs/>
          <w:b/>
        </w:rPr>
        <w:t xml:space="preserve">Brussels Patient Acquisition Rate:</w:t>
      </w:r>
      <w:r>
        <w:t xml:space="preserve"> </w:t>
      </w:r>
      <w:r>
        <w:t xml:space="preserve">Measure new patients sourced from within Brussels city limits (target: 70% of total bookings).</w:t>
      </w:r>
    </w:p>
    <w:p>
      <w:pPr>
        <w:numPr>
          <w:ilvl w:val="0"/>
          <w:numId w:val="1007"/>
        </w:numPr>
        <w:pStyle w:val="Compact"/>
      </w:pPr>
      <w:r>
        <w:rPr>
          <w:bCs/>
          <w:b/>
        </w:rPr>
        <w:t xml:space="preserve">Institutional Referral Growth:</w:t>
      </w:r>
      <w:r>
        <w:t xml:space="preserve"> </w:t>
      </w:r>
      <w:r>
        <w:t xml:space="preserve">Track GPs using our surgeon referral portal (target: 50+ new institutional partners in Belgium).</w:t>
      </w:r>
    </w:p>
    <w:bookmarkEnd w:id="30"/>
    <w:bookmarkStart w:id="31" w:name="conclusion"/>
    <w:p>
      <w:pPr>
        <w:pStyle w:val="Heading2"/>
      </w:pPr>
      <w:r>
        <w:t xml:space="preserve">Conclusion</w:t>
      </w:r>
    </w:p>
    <w:p>
      <w:pPr>
        <w:pStyle w:val="FirstParagraph"/>
      </w:pPr>
      <w:r>
        <w:t xml:space="preserve">This Marketing Plan positions the Surgeon—not the hospital—as the strategic asset for healthcare dominance in Belgium Brussels. By embedding "Surgeon" into every engagement point—from digital SEO to neighborhood clinics—we transform surgical care from a transactional service into a trusted relationship rooted in Brussels' unique cultural and medical landscape. The plan directly responds to Belgian patients' demand for surgeon transparency, leverages the capital's international character, and creates an unassailable reputation for excellence. Within 18 months, this initiative will establish the Surgeon as Belgium Brussels’ most recognized healthcare differentiator—proving that in a city where every decision matters, the right Surgeon is everything.</w:t>
      </w:r>
    </w:p>
    <w:p>
      <w:pPr>
        <w:pStyle w:val="BodyText"/>
      </w:pPr>
      <w:r>
        <w:rPr>
          <w:bCs/>
          <w:b/>
        </w:rPr>
        <w:t xml:space="preserve">Disclaimer:</w:t>
      </w:r>
      <w:r>
        <w:t xml:space="preserve"> </w:t>
      </w:r>
      <w:r>
        <w:t xml:space="preserve">This Marketing Plan adheres to Belgian healthcare advertising regulations (Article 25 of Belgian Medical Code). All surgeon credentials are verified through the Federal Public Service for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Excellence in Belgium Brussels</dc:title>
  <dc:creator/>
  <dc:language>en</dc:language>
  <cp:keywords/>
  <dcterms:created xsi:type="dcterms:W3CDTF">2025-12-10T10:26:18Z</dcterms:created>
  <dcterms:modified xsi:type="dcterms:W3CDTF">2025-12-10T10:26:18Z</dcterms:modified>
</cp:coreProperties>
</file>

<file path=docProps/custom.xml><?xml version="1.0" encoding="utf-8"?>
<Properties xmlns="http://schemas.openxmlformats.org/officeDocument/2006/custom-properties" xmlns:vt="http://schemas.openxmlformats.org/officeDocument/2006/docPropsVTypes"/>
</file>