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Surgical</w:t>
      </w:r>
      <w:r>
        <w:t xml:space="preserve"> </w:t>
      </w:r>
      <w:r>
        <w:t xml:space="preserve">Practice</w:t>
      </w:r>
      <w:r>
        <w:t xml:space="preserve"> </w:t>
      </w:r>
      <w:r>
        <w:t xml:space="preserve">in</w:t>
      </w:r>
      <w:r>
        <w:t xml:space="preserve"> </w:t>
      </w:r>
      <w:r>
        <w:t xml:space="preserve">Canada</w:t>
      </w:r>
      <w:r>
        <w:t xml:space="preserve"> </w:t>
      </w:r>
      <w:r>
        <w:t xml:space="preserve">Toronto</w:t>
      </w:r>
    </w:p>
    <w:bookmarkStart w:id="32" w:name="X80f2ba2b80541dcd25a4a00b3d3f277f96636d6"/>
    <w:p>
      <w:pPr>
        <w:pStyle w:val="Heading1"/>
      </w:pPr>
      <w:r>
        <w:t xml:space="preserve">Comprehensive Marketing Plan for Premier Surgeon Practice in Canada Toronto</w:t>
      </w:r>
    </w:p>
    <w:bookmarkStart w:id="20" w:name="executive-summary"/>
    <w:p>
      <w:pPr>
        <w:pStyle w:val="Heading2"/>
      </w:pPr>
      <w:r>
        <w:t xml:space="preserve">Executive Summary</w:t>
      </w:r>
    </w:p>
    <w:p>
      <w:pPr>
        <w:pStyle w:val="FirstParagraph"/>
      </w:pPr>
      <w:r>
        <w:t xml:space="preserve">This Marketing Plan details strategic initiatives to position a distinguished</w:t>
      </w:r>
      <w:r>
        <w:t xml:space="preserve"> </w:t>
      </w:r>
      <w:r>
        <w:rPr>
          <w:bCs/>
          <w:b/>
        </w:rPr>
        <w:t xml:space="preserve">Surgeon</w:t>
      </w:r>
      <w:r>
        <w:t xml:space="preserve">'s practice as the premier choice for advanced surgical care in Canada Toronto. Focusing on patient-centered excellence, digital innovation, and community trust, this plan targets Toronto's diverse population while leveraging Canada's world-class healthcare infrastructure. The core objective is to increase patient acquisition by 35% within 18 months through differentiated marketing that emphasizes surgical expertise within the unique context of</w:t>
      </w:r>
      <w:r>
        <w:t xml:space="preserve"> </w:t>
      </w:r>
      <w:r>
        <w:rPr>
          <w:bCs/>
          <w:b/>
        </w:rPr>
        <w:t xml:space="preserve">Canada Toronto</w:t>
      </w:r>
      <w:r>
        <w:t xml:space="preserve">. Every element of this</w:t>
      </w:r>
      <w:r>
        <w:t xml:space="preserve"> </w:t>
      </w:r>
      <w:r>
        <w:rPr>
          <w:iCs/>
          <w:i/>
        </w:rPr>
        <w:t xml:space="preserve">Marketing Plan</w:t>
      </w:r>
      <w:r>
        <w:t xml:space="preserve"> </w:t>
      </w:r>
      <w:r>
        <w:t xml:space="preserve">integrates the local Toronto landscape, ensuring relevance for patients navigating Canada's healthcare system.</w:t>
      </w:r>
    </w:p>
    <w:bookmarkEnd w:id="20"/>
    <w:bookmarkStart w:id="21" w:name="X748a4a7a6da471c38f0e946bbfe32c54d0302c8"/>
    <w:p>
      <w:pPr>
        <w:pStyle w:val="Heading2"/>
      </w:pPr>
      <w:r>
        <w:t xml:space="preserve">Situation Analysis: The Toronto Surgical Landscape</w:t>
      </w:r>
    </w:p>
    <w:p>
      <w:pPr>
        <w:pStyle w:val="FirstParagraph"/>
      </w:pPr>
      <w:r>
        <w:t xml:space="preserve">Canada Toronto faces unique surgical demand patterns. With over 6 million residents and a rapidly aging population, demand for specialized care—including orthopedic, cardiovascular, and minimally invasive procedures—continues to surge. Competitors include large hospital networks (e.g., Mount Sinai, St. Michael's) and private clinics offering generic services. However, gaps persist in personalized patient journeys and culturally competent care for Toronto's multicultural communities (30% of residents speak a language other than English at home). This</w:t>
      </w:r>
      <w:r>
        <w:t xml:space="preserve"> </w:t>
      </w:r>
      <w:r>
        <w:rPr>
          <w:iCs/>
          <w:i/>
        </w:rPr>
        <w:t xml:space="preserve">Marketing Plan</w:t>
      </w:r>
      <w:r>
        <w:t xml:space="preserve"> </w:t>
      </w:r>
      <w:r>
        <w:t xml:space="preserve">capitalizes on these gaps by positioning the</w:t>
      </w:r>
      <w:r>
        <w:t xml:space="preserve"> </w:t>
      </w:r>
      <w:r>
        <w:rPr>
          <w:bCs/>
          <w:b/>
        </w:rPr>
        <w:t xml:space="preserve">Surgeon</w:t>
      </w:r>
      <w:r>
        <w:t xml:space="preserve"> </w:t>
      </w:r>
      <w:r>
        <w:t xml:space="preserve">as a community-focused specialist with deep Toronto roots.</w:t>
      </w:r>
    </w:p>
    <w:bookmarkEnd w:id="21"/>
    <w:bookmarkStart w:id="22" w:name="target-audience-segmentation"/>
    <w:p>
      <w:pPr>
        <w:pStyle w:val="Heading2"/>
      </w:pPr>
      <w:r>
        <w:t xml:space="preserve">Target Audience Segmentation</w:t>
      </w:r>
    </w:p>
    <w:p>
      <w:pPr>
        <w:pStyle w:val="FirstParagraph"/>
      </w:pPr>
      <w:r>
        <w:t xml:space="preserve">This plan targets three primary segments within Canada Toronto:</w:t>
      </w:r>
    </w:p>
    <w:p>
      <w:pPr>
        <w:numPr>
          <w:ilvl w:val="0"/>
          <w:numId w:val="1001"/>
        </w:numPr>
        <w:pStyle w:val="Compact"/>
      </w:pPr>
      <w:r>
        <w:rPr>
          <w:iCs/>
          <w:i/>
        </w:rPr>
        <w:t xml:space="preserve">Toronto Professionals (35-54 years):</w:t>
      </w:r>
      <w:r>
        <w:t xml:space="preserve"> </w:t>
      </w:r>
      <w:r>
        <w:t xml:space="preserve">High-income earners seeking premium care with minimal wait times. They value digital convenience and surgeon reputation.</w:t>
      </w:r>
    </w:p>
    <w:p>
      <w:pPr>
        <w:numPr>
          <w:ilvl w:val="0"/>
          <w:numId w:val="1001"/>
        </w:numPr>
        <w:pStyle w:val="Compact"/>
      </w:pPr>
      <w:r>
        <w:rPr>
          <w:iCs/>
          <w:i/>
        </w:rPr>
        <w:t xml:space="preserve">Diverse Cultural Communities (25-45 years):</w:t>
      </w:r>
      <w:r>
        <w:t xml:space="preserve"> </w:t>
      </w:r>
      <w:r>
        <w:t xml:space="preserve">South Asian, Chinese, and Caribbean populations prioritizing surgeons who speak their language and understand cultural health beliefs.</w:t>
      </w:r>
    </w:p>
    <w:p>
      <w:pPr>
        <w:numPr>
          <w:ilvl w:val="0"/>
          <w:numId w:val="1001"/>
        </w:numPr>
        <w:pStyle w:val="Compact"/>
      </w:pPr>
      <w:r>
        <w:rPr>
          <w:iCs/>
          <w:i/>
        </w:rPr>
        <w:t xml:space="preserve">Post-Rehabilitation Patients (50+ years):</w:t>
      </w:r>
      <w:r>
        <w:t xml:space="preserve"> </w:t>
      </w:r>
      <w:r>
        <w:t xml:space="preserve">Individuals requiring complex follow-up care after hospital discharge, often navigating Canada's public healthcare system transitions.</w:t>
      </w:r>
    </w:p>
    <w:p>
      <w:pPr>
        <w:pStyle w:val="FirstParagraph"/>
      </w:pPr>
      <w:r>
        <w:t xml:space="preserve">The plan tailors messaging to each group while maintaining a unified brand voice rooted in Toronto's community ethos.</w:t>
      </w:r>
    </w:p>
    <w:bookmarkEnd w:id="22"/>
    <w:bookmarkStart w:id="23" w:name="X077d3ed742a9603aa89fd7103b01d5f5fc159aa"/>
    <w:p>
      <w:pPr>
        <w:pStyle w:val="Heading2"/>
      </w:pPr>
      <w:r>
        <w:t xml:space="preserve">Marketing Goals &amp; Objectives (18-Month Timeline)</w:t>
      </w:r>
    </w:p>
    <w:p>
      <w:pPr>
        <w:numPr>
          <w:ilvl w:val="0"/>
          <w:numId w:val="1002"/>
        </w:numPr>
        <w:pStyle w:val="Compact"/>
      </w:pPr>
      <w:r>
        <w:t xml:space="preserve">Attain 40% market share among referral-based orthopedic patients in Toronto within 18 months.</w:t>
      </w:r>
    </w:p>
    <w:p>
      <w:pPr>
        <w:numPr>
          <w:ilvl w:val="0"/>
          <w:numId w:val="1002"/>
        </w:numPr>
        <w:pStyle w:val="Compact"/>
      </w:pPr>
      <w:r>
        <w:t xml:space="preserve">Increase online appointment requests by 50% through optimized Toronto-specific digital campaigns.</w:t>
      </w:r>
    </w:p>
    <w:p>
      <w:pPr>
        <w:numPr>
          <w:ilvl w:val="0"/>
          <w:numId w:val="1002"/>
        </w:numPr>
        <w:pStyle w:val="Compact"/>
      </w:pPr>
      <w:r>
        <w:t xml:space="preserve">Secure partnerships with 15+ Toronto primary care clinics for seamless patient referrals.</w:t>
      </w:r>
    </w:p>
    <w:p>
      <w:pPr>
        <w:numPr>
          <w:ilvl w:val="0"/>
          <w:numId w:val="1002"/>
        </w:numPr>
        <w:pStyle w:val="Compact"/>
      </w:pPr>
      <w:r>
        <w:t xml:space="preserve">Generate 30% of new patients through community health initiatives (e.g., senior wellness fairs in Scarborough, Etobicoke).</w:t>
      </w:r>
    </w:p>
    <w:bookmarkEnd w:id="23"/>
    <w:bookmarkStart w:id="27" w:name="core-strategies-tactics"/>
    <w:p>
      <w:pPr>
        <w:pStyle w:val="Heading2"/>
      </w:pPr>
      <w:r>
        <w:t xml:space="preserve">Core Strategies &amp; Tactics</w:t>
      </w:r>
    </w:p>
    <w:bookmarkStart w:id="24" w:name="X33fbc9eaa83d8846782c30c4402c564fcc73ad6"/>
    <w:p>
      <w:pPr>
        <w:pStyle w:val="Heading3"/>
      </w:pPr>
      <w:r>
        <w:t xml:space="preserve">1. Hyper-Local Digital Presence (Toronto-Centric)</w:t>
      </w:r>
    </w:p>
    <w:p>
      <w:pPr>
        <w:pStyle w:val="FirstParagraph"/>
      </w:pPr>
      <w:r>
        <w:t xml:space="preserve">Develop a Toronto-specific website with:</w:t>
      </w:r>
    </w:p>
    <w:p>
      <w:pPr>
        <w:numPr>
          <w:ilvl w:val="0"/>
          <w:numId w:val="1003"/>
        </w:numPr>
        <w:pStyle w:val="Compact"/>
      </w:pPr>
      <w:r>
        <w:t xml:space="preserve">A dedicated "Toronto Patient Portal" showing clinic proximity to key neighborhoods (e.g., "Just 8 min from downtown, 12 min from York Mills").</w:t>
      </w:r>
    </w:p>
    <w:p>
      <w:pPr>
        <w:numPr>
          <w:ilvl w:val="0"/>
          <w:numId w:val="1003"/>
        </w:numPr>
        <w:pStyle w:val="Compact"/>
      </w:pPr>
      <w:r>
        <w:t xml:space="preserve">Video testimonials featuring patients from diverse Toronto communities (e.g., "Mrs. Chen, a Toronto immigrant," or "Mr. Johnson, a Markham resident").</w:t>
      </w:r>
    </w:p>
    <w:p>
      <w:pPr>
        <w:numPr>
          <w:ilvl w:val="0"/>
          <w:numId w:val="1003"/>
        </w:numPr>
        <w:pStyle w:val="Compact"/>
      </w:pPr>
      <w:r>
        <w:t xml:space="preserve">Real-time wait time tracking for consultations—addressing Canada's common healthcare frustration.</w:t>
      </w:r>
    </w:p>
    <w:p>
      <w:pPr>
        <w:pStyle w:val="FirstParagraph"/>
      </w:pPr>
      <w:r>
        <w:t xml:space="preserve">Google Ads will target keywords like "surgeon near me Toronto," "orthopedic specialist Canada," and "multilingual surgeon Toronto." All content explicitly mentions the practice’s Toronto location to boost local SEO.</w:t>
      </w:r>
    </w:p>
    <w:bookmarkEnd w:id="24"/>
    <w:bookmarkStart w:id="25" w:name="Xb0321f38af889f06b93cc70525de411aec355f9"/>
    <w:p>
      <w:pPr>
        <w:pStyle w:val="Heading3"/>
      </w:pPr>
      <w:r>
        <w:t xml:space="preserve">2. Community Integration (Beyond Standard Outreach)</w:t>
      </w:r>
    </w:p>
    <w:p>
      <w:pPr>
        <w:pStyle w:val="FirstParagraph"/>
      </w:pPr>
      <w:r>
        <w:t xml:space="preserve">This plan embeds the</w:t>
      </w:r>
      <w:r>
        <w:t xml:space="preserve"> </w:t>
      </w:r>
      <w:r>
        <w:rPr>
          <w:bCs/>
          <w:b/>
        </w:rPr>
        <w:t xml:space="preserve">Surgeon</w:t>
      </w:r>
      <w:r>
        <w:t xml:space="preserve"> </w:t>
      </w:r>
      <w:r>
        <w:t xml:space="preserve">into Toronto’s social fabric:</w:t>
      </w:r>
    </w:p>
    <w:p>
      <w:pPr>
        <w:numPr>
          <w:ilvl w:val="0"/>
          <w:numId w:val="1004"/>
        </w:numPr>
        <w:pStyle w:val="Compact"/>
      </w:pPr>
      <w:r>
        <w:rPr>
          <w:iCs/>
          <w:i/>
        </w:rPr>
        <w:t xml:space="preserve">Toronto Health Festivals:</w:t>
      </w:r>
      <w:r>
        <w:t xml:space="preserve"> </w:t>
      </w:r>
      <w:r>
        <w:t xml:space="preserve">Sponsor events at Nathan Phillips Square and Downsview Park with free screenings for seniors (aligning with Canada's aging population needs).</w:t>
      </w:r>
    </w:p>
    <w:p>
      <w:pPr>
        <w:numPr>
          <w:ilvl w:val="0"/>
          <w:numId w:val="1004"/>
        </w:numPr>
        <w:pStyle w:val="Compact"/>
      </w:pPr>
      <w:r>
        <w:rPr>
          <w:iCs/>
          <w:i/>
        </w:rPr>
        <w:t xml:space="preserve">Cultural Ambassador Program:</w:t>
      </w:r>
      <w:r>
        <w:t xml:space="preserve"> </w:t>
      </w:r>
      <w:r>
        <w:t xml:space="preserve">Partner with Toronto community centers (e.g., Chinatown, Little Italy) to host "Ask the Surgeon" sessions in multiple languages—addressing a critical gap in Canadian healthcare accessibility.</w:t>
      </w:r>
    </w:p>
    <w:p>
      <w:pPr>
        <w:numPr>
          <w:ilvl w:val="0"/>
          <w:numId w:val="1004"/>
        </w:numPr>
        <w:pStyle w:val="Compact"/>
      </w:pPr>
      <w:r>
        <w:rPr>
          <w:iCs/>
          <w:i/>
        </w:rPr>
        <w:t xml:space="preserve">University Collaborations:</w:t>
      </w:r>
      <w:r>
        <w:t xml:space="preserve"> </w:t>
      </w:r>
      <w:r>
        <w:t xml:space="preserve">Work with U of T and Ryerson to sponsor medical student workshops on surgical innovation, positioning the</w:t>
      </w:r>
      <w:r>
        <w:t xml:space="preserve"> </w:t>
      </w:r>
      <w:r>
        <w:rPr>
          <w:bCs/>
          <w:b/>
        </w:rPr>
        <w:t xml:space="preserve">Surgeon</w:t>
      </w:r>
      <w:r>
        <w:t xml:space="preserve"> </w:t>
      </w:r>
      <w:r>
        <w:t xml:space="preserve">as a Toronto education leader.</w:t>
      </w:r>
    </w:p>
    <w:bookmarkEnd w:id="25"/>
    <w:bookmarkStart w:id="26" w:name="X6b98cb930a2ef01d22e542a7560a7694ceb21a0"/>
    <w:p>
      <w:pPr>
        <w:pStyle w:val="Heading3"/>
      </w:pPr>
      <w:r>
        <w:t xml:space="preserve">3. Differentiated Patient Experience (Toronto-First)</w:t>
      </w:r>
    </w:p>
    <w:p>
      <w:pPr>
        <w:pStyle w:val="FirstParagraph"/>
      </w:pPr>
      <w:r>
        <w:t xml:space="preserve">Moving beyond clinical care, the plan focuses on Toronto-specific patient needs:</w:t>
      </w:r>
    </w:p>
    <w:p>
      <w:pPr>
        <w:numPr>
          <w:ilvl w:val="0"/>
          <w:numId w:val="1005"/>
        </w:numPr>
        <w:pStyle w:val="Compact"/>
      </w:pPr>
      <w:r>
        <w:rPr>
          <w:iCs/>
          <w:i/>
        </w:rPr>
        <w:t xml:space="preserve">Cross-Canada Care Coordination:</w:t>
      </w:r>
      <w:r>
        <w:t xml:space="preserve"> </w:t>
      </w:r>
      <w:r>
        <w:t xml:space="preserve">Partner with Ontario's Ministry of Health to streamline public system transitions—critical for Canadian patients switching from hospitals to private practice.</w:t>
      </w:r>
    </w:p>
    <w:p>
      <w:pPr>
        <w:numPr>
          <w:ilvl w:val="0"/>
          <w:numId w:val="1005"/>
        </w:numPr>
        <w:pStyle w:val="Compact"/>
      </w:pPr>
      <w:r>
        <w:rPr>
          <w:iCs/>
          <w:i/>
        </w:rPr>
        <w:t xml:space="preserve">Post-Surgery Toronto Support Groups:</w:t>
      </w:r>
      <w:r>
        <w:t xml:space="preserve"> </w:t>
      </w:r>
      <w:r>
        <w:t xml:space="preserve">Host in-person groups at community centers (e.g., The Junction, Liberty Village) for recovery discussions, fostering loyalty.</w:t>
      </w:r>
    </w:p>
    <w:p>
      <w:pPr>
        <w:numPr>
          <w:ilvl w:val="0"/>
          <w:numId w:val="1005"/>
        </w:numPr>
        <w:pStyle w:val="Compact"/>
      </w:pPr>
      <w:r>
        <w:rPr>
          <w:iCs/>
          <w:i/>
        </w:rPr>
        <w:t xml:space="preserve">Transportation Assistance:</w:t>
      </w:r>
      <w:r>
        <w:t xml:space="preserve"> </w:t>
      </w:r>
      <w:r>
        <w:t xml:space="preserve">Collaborate with Toronto's public transit to offer discounted bus passes for rural patients traveling to downtown clinics—a direct response to Canada's geographic challenges.</w:t>
      </w:r>
    </w:p>
    <w:bookmarkEnd w:id="26"/>
    <w:bookmarkEnd w:id="27"/>
    <w:bookmarkStart w:id="28" w:name="budget-allocation-toronto-focused"/>
    <w:p>
      <w:pPr>
        <w:pStyle w:val="Heading2"/>
      </w:pPr>
      <w:r>
        <w:t xml:space="preserve">Budget Allocation (Toronto-Focused)</w:t>
      </w:r>
    </w:p>
    <w:p>
      <w:pPr>
        <w:pStyle w:val="FirstParagraph"/>
      </w:pPr>
      <w:r>
        <w:t xml:space="preserve">Category</w:t>
      </w:r>
    </w:p>
    <w:p>
      <w:pPr>
        <w:pStyle w:val="BodyText"/>
      </w:pPr>
      <w:r>
        <w:t xml:space="preserve">Allocation</w:t>
      </w:r>
    </w:p>
    <w:p>
      <w:pPr>
        <w:pStyle w:val="BodyText"/>
      </w:pPr>
      <w:r>
        <w:t xml:space="preserve">Toronto-Specific Focus</w:t>
      </w:r>
    </w:p>
    <w:p>
      <w:pPr>
        <w:pStyle w:val="BodyText"/>
      </w:pPr>
      <w:r>
        <w:t xml:space="preserve">Digital Marketing (SEO, Ads)</w:t>
      </w:r>
    </w:p>
    <w:p>
      <w:pPr>
        <w:pStyle w:val="BodyText"/>
      </w:pPr>
      <w:r>
        <w:t xml:space="preserve">40%</w:t>
      </w:r>
    </w:p>
    <w:p>
      <w:pPr>
        <w:pStyle w:val="BodyText"/>
      </w:pPr>
      <w:r>
        <w:t xml:space="preserve">Toronto neighborhood targeting; multilingual ad variants</w:t>
      </w:r>
    </w:p>
    <w:p>
      <w:pPr>
        <w:pStyle w:val="BodyText"/>
      </w:pPr>
      <w:r>
        <w:t xml:space="preserve">Community Events</w:t>
      </w:r>
    </w:p>
    <w:p>
      <w:pPr>
        <w:pStyle w:val="BodyText"/>
      </w:pPr>
      <w:r>
        <w:t xml:space="preserve">30%</w:t>
      </w:r>
    </w:p>
    <w:p>
      <w:pPr>
        <w:pStyle w:val="BodyText"/>
      </w:pPr>
      <w:r>
        <w:t xml:space="preserve">Toronto health festivals; community center partnerships</w:t>
      </w:r>
    </w:p>
    <w:p>
      <w:pPr>
        <w:pStyle w:val="BodyText"/>
      </w:pPr>
      <w:r>
        <w:t xml:space="preserve">Patient Experience Tools</w:t>
      </w:r>
    </w:p>
    <w:p>
      <w:pPr>
        <w:pStyle w:val="BodyText"/>
      </w:pPr>
      <w:r>
        <w:t xml:space="preserve">20%</w:t>
      </w:r>
    </w:p>
    <w:p>
      <w:pPr>
        <w:pStyle w:val="BodyText"/>
      </w:pPr>
      <w:r>
        <w:t xml:space="preserve">Real-time wait times; Toronto transit partnerships</w:t>
      </w:r>
    </w:p>
    <w:p>
      <w:pPr>
        <w:pStyle w:val="BodyText"/>
      </w:pPr>
      <w:r>
        <w:t xml:space="preserve">Referral Program Development</w:t>
      </w:r>
    </w:p>
    <w:p>
      <w:pPr>
        <w:pStyle w:val="BodyText"/>
      </w:pPr>
      <w:r>
        <w:t xml:space="preserve">10%</w:t>
      </w:r>
    </w:p>
    <w:p>
      <w:pPr>
        <w:pStyle w:val="BodyText"/>
      </w:pPr>
      <w:r>
        <w:t xml:space="preserve">Toronto primary care clinic outreach; incentives for physicians</w:t>
      </w:r>
    </w:p>
    <w:bookmarkEnd w:id="28"/>
    <w:bookmarkStart w:id="29" w:name="X1691358e90b9475c60695f96a80a820d9b8b4dd"/>
    <w:p>
      <w:pPr>
        <w:pStyle w:val="Heading2"/>
      </w:pPr>
      <w:r>
        <w:t xml:space="preserve">Evaluation Metrics: Measuring Toronto Success</w:t>
      </w:r>
    </w:p>
    <w:p>
      <w:pPr>
        <w:pStyle w:val="FirstParagraph"/>
      </w:pPr>
      <w:r>
        <w:t xml:space="preserve">All KPIs tie directly to Canada Toronto's context:</w:t>
      </w:r>
    </w:p>
    <w:p>
      <w:pPr>
        <w:numPr>
          <w:ilvl w:val="0"/>
          <w:numId w:val="1006"/>
        </w:numPr>
        <w:pStyle w:val="Compact"/>
      </w:pPr>
      <w:r>
        <w:rPr>
          <w:iCs/>
          <w:i/>
        </w:rPr>
        <w:t xml:space="preserve">Geotargeted Appointments:</w:t>
      </w:r>
      <w:r>
        <w:t xml:space="preserve"> </w:t>
      </w:r>
      <w:r>
        <w:t xml:space="preserve">Track patient ZIP codes (e.g., "35% from Downtown, 20% from Etobicoke")—not just overall numbers.</w:t>
      </w:r>
    </w:p>
    <w:p>
      <w:pPr>
        <w:numPr>
          <w:ilvl w:val="0"/>
          <w:numId w:val="1006"/>
        </w:numPr>
        <w:pStyle w:val="Compact"/>
      </w:pPr>
      <w:r>
        <w:rPr>
          <w:iCs/>
          <w:i/>
        </w:rPr>
        <w:t xml:space="preserve">Cultural Competency Index:</w:t>
      </w:r>
      <w:r>
        <w:t xml:space="preserve"> </w:t>
      </w:r>
      <w:r>
        <w:t xml:space="preserve">Measure language diversity of new patients post-campaigns (target: 45% non-English speakers).</w:t>
      </w:r>
    </w:p>
    <w:p>
      <w:pPr>
        <w:numPr>
          <w:ilvl w:val="0"/>
          <w:numId w:val="1006"/>
        </w:numPr>
        <w:pStyle w:val="Compact"/>
      </w:pPr>
      <w:r>
        <w:rPr>
          <w:iCs/>
          <w:i/>
        </w:rPr>
        <w:t xml:space="preserve">Referral Source Analysis:</w:t>
      </w:r>
      <w:r>
        <w:t xml:space="preserve"> </w:t>
      </w:r>
      <w:r>
        <w:t xml:space="preserve">Track which Toronto clinics drive the most patients (e.g., "20% from Willowdale Family Physicians").</w:t>
      </w:r>
    </w:p>
    <w:p>
      <w:pPr>
        <w:numPr>
          <w:ilvl w:val="0"/>
          <w:numId w:val="1006"/>
        </w:numPr>
        <w:pStyle w:val="Compact"/>
      </w:pPr>
      <w:r>
        <w:rPr>
          <w:iCs/>
          <w:i/>
        </w:rPr>
        <w:t xml:space="preserve">Patient Satisfaction (Canada-Specific):</w:t>
      </w:r>
      <w:r>
        <w:t xml:space="preserve"> </w:t>
      </w:r>
      <w:r>
        <w:t xml:space="preserve">Survey on "ease of navigating Canada's healthcare system"—a unique pain point.</w:t>
      </w:r>
    </w:p>
    <w:bookmarkEnd w:id="29"/>
    <w:bookmarkStart w:id="30" w:name="why-this-plan-works-for-canada-toronto"/>
    <w:p>
      <w:pPr>
        <w:pStyle w:val="Heading2"/>
      </w:pPr>
      <w:r>
        <w:t xml:space="preserve">Why This Plan Works for Canada Toronto</w:t>
      </w:r>
    </w:p>
    <w:p>
      <w:pPr>
        <w:pStyle w:val="FirstParagraph"/>
      </w:pPr>
      <w:r>
        <w:t xml:space="preserve">This Marketing Plan is not a generic template—it’s engineered for the realities of surgical practice in Canada Toronto. Unlike national campaigns, it prioritizes:</w:t>
      </w:r>
    </w:p>
    <w:p>
      <w:pPr>
        <w:numPr>
          <w:ilvl w:val="0"/>
          <w:numId w:val="1007"/>
        </w:numPr>
        <w:pStyle w:val="Compact"/>
      </w:pPr>
      <w:r>
        <w:rPr>
          <w:iCs/>
          <w:i/>
        </w:rPr>
        <w:t xml:space="preserve">Local Trust Building:</w:t>
      </w:r>
      <w:r>
        <w:t xml:space="preserve"> </w:t>
      </w:r>
      <w:r>
        <w:t xml:space="preserve">The</w:t>
      </w:r>
      <w:r>
        <w:t xml:space="preserve"> </w:t>
      </w:r>
      <w:r>
        <w:rPr>
          <w:bCs/>
          <w:b/>
        </w:rPr>
        <w:t xml:space="preserve">Surgeon</w:t>
      </w:r>
      <w:r>
        <w:t xml:space="preserve">'s presence at neighborhood events (e.g., Leslieville Health Fair) builds credibility no online ad can match.</w:t>
      </w:r>
    </w:p>
    <w:p>
      <w:pPr>
        <w:numPr>
          <w:ilvl w:val="0"/>
          <w:numId w:val="1007"/>
        </w:numPr>
        <w:pStyle w:val="Compact"/>
      </w:pPr>
      <w:r>
        <w:rPr>
          <w:iCs/>
          <w:i/>
        </w:rPr>
        <w:t xml:space="preserve">Cultural Precision:</w:t>
      </w:r>
      <w:r>
        <w:t xml:space="preserve"> </w:t>
      </w:r>
      <w:r>
        <w:t xml:space="preserve">Addressing language barriers in Toronto’s mosaic society is non-negotiable for patient retention in Canada.</w:t>
      </w:r>
    </w:p>
    <w:p>
      <w:pPr>
        <w:numPr>
          <w:ilvl w:val="0"/>
          <w:numId w:val="1007"/>
        </w:numPr>
        <w:pStyle w:val="Compact"/>
      </w:pPr>
      <w:r>
        <w:rPr>
          <w:iCs/>
          <w:i/>
        </w:rPr>
        <w:t xml:space="preserve">System Navigation:</w:t>
      </w:r>
      <w:r>
        <w:t xml:space="preserve"> </w:t>
      </w:r>
      <w:r>
        <w:t xml:space="preserve">Simplifying transitions between Ontario's public and private care—critical for Canadian patients overwhelmed by bureaucracy.</w:t>
      </w:r>
    </w:p>
    <w:p>
      <w:pPr>
        <w:pStyle w:val="FirstParagraph"/>
      </w:pPr>
      <w:r>
        <w:t xml:space="preserve">By embedding the practice into Toronto's social, cultural, and healthcare ecosystem, this Marketing Plan ensures the</w:t>
      </w:r>
      <w:r>
        <w:t xml:space="preserve"> </w:t>
      </w:r>
      <w:r>
        <w:rPr>
          <w:bCs/>
          <w:b/>
        </w:rPr>
        <w:t xml:space="preserve">Surgeon</w:t>
      </w:r>
      <w:r>
        <w:t xml:space="preserve"> </w:t>
      </w:r>
      <w:r>
        <w:t xml:space="preserve">becomes synonymous with trusted surgical excellence in Canada Toronto. Every initiative—from digital ads to community events—reinforces that this is not just a clinic; it’s a vital part of Toronto’s healthcare fabric.</w:t>
      </w:r>
    </w:p>
    <w:bookmarkEnd w:id="30"/>
    <w:bookmarkStart w:id="31" w:name="conclusion"/>
    <w:p>
      <w:pPr>
        <w:pStyle w:val="Heading2"/>
      </w:pPr>
      <w:r>
        <w:t xml:space="preserve">Conclusion</w:t>
      </w:r>
    </w:p>
    <w:p>
      <w:pPr>
        <w:pStyle w:val="FirstParagraph"/>
      </w:pPr>
      <w:r>
        <w:t xml:space="preserve">This Marketing Plan transforms the</w:t>
      </w:r>
      <w:r>
        <w:t xml:space="preserve"> </w:t>
      </w:r>
      <w:r>
        <w:rPr>
          <w:bCs/>
          <w:b/>
        </w:rPr>
        <w:t xml:space="preserve">Surgeon</w:t>
      </w:r>
      <w:r>
        <w:t xml:space="preserve">'s practice into Toronto's surgical destination by merging clinical expertise with hyper-local relevance. In Canada's competitive healthcare market, this approach—rooted in Toronto’s unique demographics and challenges—will drive sustainable growth while fulfilling a critical community need. The plan is designed for immediate execution in Canada Toronto, ensuring every dollar spent directly serves the patients who live here. As the</w:t>
      </w:r>
      <w:r>
        <w:t xml:space="preserve"> </w:t>
      </w:r>
      <w:r>
        <w:rPr>
          <w:bCs/>
          <w:b/>
        </w:rPr>
        <w:t xml:space="preserve">Surgeon</w:t>
      </w:r>
      <w:r>
        <w:t xml:space="preserve"> </w:t>
      </w:r>
      <w:r>
        <w:t xml:space="preserve">becomes integral to Toronto's health journey, this Marketing Plan will deliver measurable impact where it matters most: in the lives of Toronto residents.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Surgical Practice in Canada Toronto</dc:title>
  <dc:creator/>
  <dc:language>en</dc:language>
  <cp:keywords/>
  <dcterms:created xsi:type="dcterms:W3CDTF">2026-07-20T20:33:02Z</dcterms:created>
  <dcterms:modified xsi:type="dcterms:W3CDTF">2026-07-20T20:33:02Z</dcterms:modified>
</cp:coreProperties>
</file>

<file path=docProps/custom.xml><?xml version="1.0" encoding="utf-8"?>
<Properties xmlns="http://schemas.openxmlformats.org/officeDocument/2006/custom-properties" xmlns:vt="http://schemas.openxmlformats.org/officeDocument/2006/docPropsVTypes"/>
</file>