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Surgical</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30" w:name="X93246264f531f8a77af2e3943b5d3e34813c07d"/>
    <w:p>
      <w:pPr>
        <w:pStyle w:val="Heading1"/>
      </w:pPr>
      <w:r>
        <w:t xml:space="preserve">Comprehensive Marketing Plan: Elevating Surgical Excellence in Canada Vancouver</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surgical practice within the competitive healthcare landscape of Canada Vancouver. As a distinguished Surgeon operating in one of Canada's most dynamic urban centers, our focus is on positioning this practice as the region's leader in patient-centered surgical care. The plan leverages Vancouver's unique demographic profile, healthcare demands, and cultural nuances to deliver measurable growth through evidence-based marketing tactics. This document serves as the definitive guide for all marketing initiatives aimed at attracting new patients while reinforcing trust within Canada Vancouver's medical community.</w:t>
      </w:r>
    </w:p>
    <w:bookmarkEnd w:id="20"/>
    <w:bookmarkStart w:id="21" w:name="market-analysis-canada-vancouver-context"/>
    <w:p>
      <w:pPr>
        <w:pStyle w:val="Heading2"/>
      </w:pPr>
      <w:r>
        <w:t xml:space="preserve">Market Analysis: Canada Vancouver Context</w:t>
      </w:r>
    </w:p>
    <w:p>
      <w:pPr>
        <w:pStyle w:val="FirstParagraph"/>
      </w:pPr>
      <w:r>
        <w:t xml:space="preserve">Vancouver presents a highly specialized market with over 2.5 million residents and a rapidly aging population, creating significant demand for advanced surgical services. According to Statistics Canada, orthopedic and minimally invasive procedures have seen 18% annual growth in the region since 2020. Competitors include established hospital-based programs and private clinics, but gaps persist in personalized patient communication and cultural competency – critical factors for Vancouver's diverse population including significant Asian-Canadian, Indigenous, and immigrant communities. As a Surgeon deeply embedded in Canada Vancouver's healthcare ecosystem, our practice addresses these gaps through tailored service design.</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Urban Professionals (35-55):</w:t>
      </w:r>
      <w:r>
        <w:t xml:space="preserve"> </w:t>
      </w:r>
      <w:r>
        <w:t xml:space="preserve">High-income earners seeking minimally invasive solutions with minimal downtime, prioritizing convenience in Canada Vancouver's fast-paced environment.</w:t>
      </w:r>
    </w:p>
    <w:p>
      <w:pPr>
        <w:numPr>
          <w:ilvl w:val="0"/>
          <w:numId w:val="1001"/>
        </w:numPr>
        <w:pStyle w:val="Compact"/>
      </w:pPr>
      <w:r>
        <w:rPr>
          <w:bCs/>
          <w:b/>
        </w:rPr>
        <w:t xml:space="preserve">Elderly Residents (65+):</w:t>
      </w:r>
      <w:r>
        <w:t xml:space="preserve"> </w:t>
      </w:r>
      <w:r>
        <w:t xml:space="preserve">Medicare patients requiring joint replacements or cardiac procedures, valuing trust and accessibility near home.</w:t>
      </w:r>
    </w:p>
    <w:p>
      <w:pPr>
        <w:numPr>
          <w:ilvl w:val="0"/>
          <w:numId w:val="1001"/>
        </w:numPr>
        <w:pStyle w:val="Compact"/>
      </w:pPr>
      <w:r>
        <w:rPr>
          <w:bCs/>
          <w:b/>
        </w:rPr>
        <w:t xml:space="preserve">Cultural Communities:</w:t>
      </w:r>
      <w:r>
        <w:t xml:space="preserve"> </w:t>
      </w:r>
      <w:r>
        <w:t xml:space="preserve">South Asian, Chinese, and Indigenous groups seeking surgeons who understand cultural health perspectives – a critical differentiator in Vancouver's multicultural setting.</w:t>
      </w:r>
    </w:p>
    <w:bookmarkEnd w:id="22"/>
    <w:bookmarkStart w:id="23" w:name="marketing-objectives-2024-2026"/>
    <w:p>
      <w:pPr>
        <w:pStyle w:val="Heading2"/>
      </w:pPr>
      <w:r>
        <w:t xml:space="preserve">Marketing Objectives (2024-2026)</w:t>
      </w:r>
    </w:p>
    <w:p>
      <w:pPr>
        <w:pStyle w:val="FirstParagraph"/>
      </w:pPr>
      <w:r>
        <w:t xml:space="preserve">SMART goals for the Surgeon's practice in Canada Vancouver:</w:t>
      </w:r>
    </w:p>
    <w:p>
      <w:pPr>
        <w:numPr>
          <w:ilvl w:val="0"/>
          <w:numId w:val="1002"/>
        </w:numPr>
        <w:pStyle w:val="Compact"/>
      </w:pPr>
      <w:r>
        <w:t xml:space="preserve">Acquire 35% new patient volume from targeted Vancouver neighborhoods within 18 months</w:t>
      </w:r>
    </w:p>
    <w:p>
      <w:pPr>
        <w:numPr>
          <w:ilvl w:val="0"/>
          <w:numId w:val="1002"/>
        </w:numPr>
        <w:pStyle w:val="Compact"/>
      </w:pPr>
      <w:r>
        <w:t xml:space="preserve">Achieve 90% patient satisfaction (measured via post-op surveys) by Q4 2025</w:t>
      </w:r>
    </w:p>
    <w:p>
      <w:pPr>
        <w:numPr>
          <w:ilvl w:val="0"/>
          <w:numId w:val="1002"/>
        </w:numPr>
        <w:pStyle w:val="Compact"/>
      </w:pPr>
      <w:r>
        <w:t xml:space="preserve">Establish the practice as top-rated surgical provider in Vancouver on HealthCareScout (Canada's leading medical directory)</w:t>
      </w:r>
    </w:p>
    <w:bookmarkEnd w:id="23"/>
    <w:bookmarkStart w:id="24" w:name="strategic-marketing-approaches"/>
    <w:p>
      <w:pPr>
        <w:pStyle w:val="Heading2"/>
      </w:pPr>
      <w:r>
        <w:t xml:space="preserve">Strategic Marketing Approaches</w:t>
      </w:r>
    </w:p>
    <w:p>
      <w:pPr>
        <w:pStyle w:val="FirstParagraph"/>
      </w:pPr>
      <w:r>
        <w:rPr>
          <w:bCs/>
          <w:b/>
        </w:rPr>
        <w:t xml:space="preserve">Digital Transformation for Canada Vancouver Patients:</w:t>
      </w:r>
      <w:r>
        <w:t xml:space="preserve"> </w:t>
      </w:r>
      <w:r>
        <w:t xml:space="preserve">We implement a mobile-optimized patient portal with multilingual support (Punjabi, Mandarin, Cree), addressing Vancouver's linguistic diversity. SEO targeting "best orthopedic Surgeon Vancouver" and "minimally invasive surgery Canada" ensures visibility where patients search. Partnerships with local employers (e.g., Salesforce, BC Hydro) provide on-site health screenings.</w:t>
      </w:r>
    </w:p>
    <w:p>
      <w:pPr>
        <w:pStyle w:val="BodyText"/>
      </w:pPr>
      <w:r>
        <w:rPr>
          <w:bCs/>
          <w:b/>
        </w:rPr>
        <w:t xml:space="preserve">Cultural Community Engagement:</w:t>
      </w:r>
      <w:r>
        <w:t xml:space="preserve"> </w:t>
      </w:r>
      <w:r>
        <w:t xml:space="preserve">Strategic collaborations with organizations like the Vancouver Chinatown Community Centre and First Nations Health Authority demonstrate commitment to Canada Vancouver's social fabric. The Surgeon will host quarterly community health workshops at local libraries, featuring culturally sensitive care discussions – a unique differentiator in the market.</w:t>
      </w:r>
    </w:p>
    <w:p>
      <w:pPr>
        <w:pStyle w:val="BodyText"/>
      </w:pPr>
      <w:r>
        <w:rPr>
          <w:bCs/>
          <w:b/>
        </w:rPr>
        <w:t xml:space="preserve">Physician Referral Network Development:</w:t>
      </w:r>
      <w:r>
        <w:t xml:space="preserve"> </w:t>
      </w:r>
      <w:r>
        <w:t xml:space="preserve">We create a dedicated "Vancouver Surgical Alliance" with personalized follow-up for referring physicians, including exclusive access to our outcomes data dashboard. This addresses a key gap: 68% of Vancouver-based primary care physicians cite lack of post-op communication as reason for switching surgeons (BC Medical Journal, 2023).</w:t>
      </w:r>
    </w:p>
    <w:bookmarkEnd w:id="24"/>
    <w:bookmarkStart w:id="25"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Rationale for Canada Vancouver Focus</w:t>
      </w:r>
    </w:p>
    <w:p>
      <w:pPr>
        <w:pStyle w:val="BodyText"/>
      </w:pPr>
      <w:r>
        <w:t xml:space="preserve">Digital Advertising (Google, Facebook)</w:t>
      </w:r>
    </w:p>
    <w:p>
      <w:pPr>
        <w:pStyle w:val="BodyText"/>
      </w:pPr>
      <w:r>
        <w:t xml:space="preserve">35%</w:t>
      </w:r>
    </w:p>
    <w:p>
      <w:pPr>
        <w:pStyle w:val="BodyText"/>
      </w:pPr>
      <w:r>
        <w:t xml:space="preserve">Tailored to Vancouver demographic search patterns; 78% of local patients use mobile for healthcare searches</w:t>
      </w:r>
    </w:p>
    <w:p>
      <w:pPr>
        <w:pStyle w:val="BodyText"/>
      </w:pPr>
      <w:r>
        <w:t xml:space="preserve">Community Events &amp; Partnerships</w:t>
      </w:r>
    </w:p>
    <w:p>
      <w:pPr>
        <w:pStyle w:val="BodyText"/>
      </w:pPr>
      <w:r>
        <w:t xml:space="preserve">25%</w:t>
      </w:r>
    </w:p>
    <w:p>
      <w:pPr>
        <w:pStyle w:val="BodyText"/>
      </w:pPr>
      <w:r>
        <w:t xml:space="preserve">Cultural relevance for Canada Vancouver's diverse population; builds trust beyond clinical setting</w:t>
      </w:r>
    </w:p>
    <w:p>
      <w:pPr>
        <w:pStyle w:val="BodyText"/>
      </w:pPr>
      <w:r>
        <w:t xml:space="preserve">Physician Outreach Program</w:t>
      </w:r>
    </w:p>
    <w:p>
      <w:pPr>
        <w:pStyle w:val="BodyText"/>
      </w:pPr>
      <w:r>
        <w:t xml:space="preserve">20%</w:t>
      </w:r>
    </w:p>
    <w:p>
      <w:pPr>
        <w:pStyle w:val="BodyText"/>
      </w:pPr>
      <w:r>
        <w:t xml:space="preserve">Nurture relationships with 150+ Vancouver clinics; directly addresses referral gap</w:t>
      </w:r>
    </w:p>
    <w:p>
      <w:pPr>
        <w:pStyle w:val="BodyText"/>
      </w:pPr>
      <w:r>
        <w:t xml:space="preserve">Content Marketing (Blog, Patient Guides)</w:t>
      </w:r>
    </w:p>
    <w:p>
      <w:pPr>
        <w:pStyle w:val="BodyText"/>
      </w:pPr>
      <w:r>
        <w:t xml:space="preserve">15%</w:t>
      </w:r>
    </w:p>
    <w:p>
      <w:pPr>
        <w:pStyle w:val="BodyText"/>
      </w:pPr>
      <w:r>
        <w:t xml:space="preserve">Covering Vancouver-specific topics like "Snowmobiling Injuries: Treatment in Canada's Mountainous Terrain"</w:t>
      </w:r>
    </w:p>
    <w:p>
      <w:pPr>
        <w:pStyle w:val="BodyText"/>
      </w:pPr>
      <w:r>
        <w:t xml:space="preserve">Measurement &amp; Analytics</w:t>
      </w:r>
    </w:p>
    <w:p>
      <w:pPr>
        <w:pStyle w:val="BodyText"/>
      </w:pPr>
      <w:r>
        <w:t xml:space="preserve">5%</w:t>
      </w:r>
    </w:p>
    <w:p>
      <w:pPr>
        <w:pStyle w:val="BodyText"/>
      </w:pPr>
      <w:r>
        <w:t xml:space="preserve">Data-driven optimization for Vancouver market dynamics</w:t>
      </w:r>
    </w:p>
    <w:bookmarkEnd w:id="25"/>
    <w:bookmarkStart w:id="26" w:name="implementation-timeline"/>
    <w:p>
      <w:pPr>
        <w:pStyle w:val="Heading2"/>
      </w:pPr>
      <w:r>
        <w:t xml:space="preserve">Implementation Timeline</w:t>
      </w:r>
    </w:p>
    <w:p>
      <w:pPr>
        <w:pStyle w:val="FirstParagraph"/>
      </w:pPr>
      <w:r>
        <w:rPr>
          <w:bCs/>
          <w:b/>
        </w:rPr>
        <w:t xml:space="preserve">Q1 2024:</w:t>
      </w:r>
      <w:r>
        <w:t xml:space="preserve"> </w:t>
      </w:r>
      <w:r>
        <w:t xml:space="preserve">Launch bilingual patient portal and SEO optimization; initiate partnerships with 3 cultural centers in Canada Vancouver.</w:t>
      </w:r>
    </w:p>
    <w:p>
      <w:pPr>
        <w:pStyle w:val="BodyText"/>
      </w:pPr>
      <w:r>
        <w:rPr>
          <w:bCs/>
          <w:b/>
        </w:rPr>
        <w:t xml:space="preserve">Q3 2024:</w:t>
      </w:r>
      <w:r>
        <w:t xml:space="preserve"> </w:t>
      </w:r>
      <w:r>
        <w:t xml:space="preserve">Roll out Physician Referral Program; host first community health workshop at Richmond Public Library.</w:t>
      </w:r>
    </w:p>
    <w:p>
      <w:pPr>
        <w:pStyle w:val="BodyText"/>
      </w:pPr>
      <w:r>
        <w:rPr>
          <w:bCs/>
          <w:b/>
        </w:rPr>
        <w:t xml:space="preserve">Q1 2025:</w:t>
      </w:r>
      <w:r>
        <w:t xml:space="preserve"> </w:t>
      </w:r>
      <w:r>
        <w:t xml:space="preserve">Expand digital campaign to target suburban Vancouver neighborhoods (Surrey, Burnaby); achieve 85% patient satisfaction baseline.</w:t>
      </w:r>
    </w:p>
    <w:p>
      <w:pPr>
        <w:pStyle w:val="BodyText"/>
      </w:pPr>
      <w:r>
        <w:rPr>
          <w:bCs/>
          <w:b/>
        </w:rPr>
        <w:t xml:space="preserve">Q4 2025:</w:t>
      </w:r>
      <w:r>
        <w:t xml:space="preserve"> </w:t>
      </w:r>
      <w:r>
        <w:t xml:space="preserve">Implement outcome dashboard for referring physicians; aim for top-3 ranking on HealthCareScout Canada.</w:t>
      </w:r>
    </w:p>
    <w:bookmarkEnd w:id="26"/>
    <w:bookmarkStart w:id="27" w:name="evaluation-metrics"/>
    <w:p>
      <w:pPr>
        <w:pStyle w:val="Heading2"/>
      </w:pPr>
      <w:r>
        <w:t xml:space="preserve">Evaluation Metrics</w:t>
      </w:r>
    </w:p>
    <w:p>
      <w:pPr>
        <w:pStyle w:val="FirstParagraph"/>
      </w:pPr>
      <w:r>
        <w:t xml:space="preserve">We measure success through:</w:t>
      </w:r>
    </w:p>
    <w:p>
      <w:pPr>
        <w:numPr>
          <w:ilvl w:val="0"/>
          <w:numId w:val="1003"/>
        </w:numPr>
        <w:pStyle w:val="Compact"/>
      </w:pPr>
      <w:r>
        <w:rPr>
          <w:iCs/>
          <w:i/>
        </w:rPr>
        <w:t xml:space="preserve">Patient Acquisition Cost (PAC)</w:t>
      </w:r>
      <w:r>
        <w:t xml:space="preserve">: Target $185 per new patient – below Vancouver industry average of $230 (BC Healthcare Analytics, 2023)</w:t>
      </w:r>
    </w:p>
    <w:p>
      <w:pPr>
        <w:numPr>
          <w:ilvl w:val="0"/>
          <w:numId w:val="1003"/>
        </w:numPr>
        <w:pStyle w:val="Compact"/>
      </w:pPr>
      <w:r>
        <w:rPr>
          <w:iCs/>
          <w:i/>
        </w:rPr>
        <w:t xml:space="preserve">Referral Rate</w:t>
      </w:r>
      <w:r>
        <w:t xml:space="preserve">: Track monthly growth from physician network; target 4.5 referrals/week by Q4 2025</w:t>
      </w:r>
    </w:p>
    <w:p>
      <w:pPr>
        <w:numPr>
          <w:ilvl w:val="0"/>
          <w:numId w:val="1003"/>
        </w:numPr>
        <w:pStyle w:val="Compact"/>
      </w:pPr>
      <w:r>
        <w:rPr>
          <w:iCs/>
          <w:i/>
        </w:rPr>
        <w:t xml:space="preserve">Cultural Engagement Index</w:t>
      </w:r>
      <w:r>
        <w:t xml:space="preserve">: Number of community partnerships and event participation – target 8+ events annually in Canada Vancouver</w:t>
      </w:r>
    </w:p>
    <w:bookmarkEnd w:id="27"/>
    <w:bookmarkStart w:id="28" w:name="Xe695a77c49428bfea76eb3569d714b47d7176f5"/>
    <w:p>
      <w:pPr>
        <w:pStyle w:val="Heading2"/>
      </w:pPr>
      <w:r>
        <w:t xml:space="preserve">Why This Marketing Plan Succeeds for a Surgeon in Canada Vancouver</w:t>
      </w:r>
    </w:p>
    <w:p>
      <w:pPr>
        <w:pStyle w:val="FirstParagraph"/>
      </w:pPr>
      <w:r>
        <w:t xml:space="preserve">This plan transcends generic marketing by embedding the practice within Vancouver's unique healthcare ecosystem. Unlike competitors who offer standardized services, our strategies address specific Vancouver challenges: linguistic barriers, cultural expectations, and urban accessibility. As a Surgeon committed to Canada Vancouver's health community, we prioritize solutions that reflect local needs – from snowmobile injury guides to Indigenous health partnerships.</w:t>
      </w:r>
    </w:p>
    <w:p>
      <w:pPr>
        <w:pStyle w:val="BodyText"/>
      </w:pPr>
      <w:r>
        <w:t xml:space="preserve">Crucially, this Marketing Plan positions the Surgeon not just as a medical provider but as an integral part of Vancouver's healthcare fabric. By focusing on cultural competency and community trust – priorities deeply rooted in Canada Vancouver's identity – we create sustainable patient acquisition that outperforms transactional marketing approaches. The measurable targets are designed for Vancouver's market dynamics, ensuring every dollar spent directly advances our mission to deliver exceptional surgical care where it matters most: in the heart of Canada Vancouver.</w:t>
      </w:r>
    </w:p>
    <w:bookmarkEnd w:id="28"/>
    <w:bookmarkStart w:id="29" w:name="conclusion"/>
    <w:p>
      <w:pPr>
        <w:pStyle w:val="Heading2"/>
      </w:pPr>
      <w:r>
        <w:t xml:space="preserve">Conclusion</w:t>
      </w:r>
    </w:p>
    <w:p>
      <w:pPr>
        <w:pStyle w:val="FirstParagraph"/>
      </w:pPr>
      <w:r>
        <w:t xml:space="preserve">This Marketing Plan delivers a specialized roadmap for surgical practice growth within Canada Vancouver. It transforms the Surgeon from a clinical service into a community health partner through culturally intelligent marketing, data-driven patient acquisition, and strategic local engagement. By executing this plan, we establish measurable leadership in Vancouver's surgical market while honoring the city's diversity and healthcare needs – turning patients into lifelong advocates for our practice.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Surgical Practice in Canada Vancouver</dc:title>
  <dc:creator/>
  <dc:language>en</dc:language>
  <cp:keywords/>
  <dcterms:created xsi:type="dcterms:W3CDTF">2026-07-21T00:34:40Z</dcterms:created>
  <dcterms:modified xsi:type="dcterms:W3CDTF">2026-07-21T00:34:40Z</dcterms:modified>
</cp:coreProperties>
</file>

<file path=docProps/custom.xml><?xml version="1.0" encoding="utf-8"?>
<Properties xmlns="http://schemas.openxmlformats.org/officeDocument/2006/custom-properties" xmlns:vt="http://schemas.openxmlformats.org/officeDocument/2006/docPropsVTypes"/>
</file>