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International</w:t>
      </w:r>
      <w:r>
        <w:t xml:space="preserve"> </w:t>
      </w:r>
      <w:r>
        <w:t xml:space="preserve">Surgeon</w:t>
      </w:r>
      <w:r>
        <w:t xml:space="preserve"> </w:t>
      </w:r>
      <w:r>
        <w:t xml:space="preserve">in</w:t>
      </w:r>
      <w:r>
        <w:t xml:space="preserve"> </w:t>
      </w:r>
      <w:r>
        <w:t xml:space="preserve">China</w:t>
      </w:r>
      <w:r>
        <w:t xml:space="preserve"> </w:t>
      </w:r>
      <w:r>
        <w:t xml:space="preserve">Beijing</w:t>
      </w:r>
    </w:p>
    <w:bookmarkStart w:id="31" w:name="Xc42fe2026c8fc09ed8b7a66e8d3553f54451251"/>
    <w:p>
      <w:pPr>
        <w:pStyle w:val="Heading1"/>
      </w:pPr>
      <w:r>
        <w:t xml:space="preserve">Comprehensive Marketing Plan for Establishing a Premier Surgical Practice in China Beijing</w:t>
      </w:r>
    </w:p>
    <w:bookmarkStart w:id="20" w:name="executive-summary"/>
    <w:p>
      <w:pPr>
        <w:pStyle w:val="Heading2"/>
      </w:pPr>
      <w:r>
        <w:t xml:space="preserve">Executive Summary</w:t>
      </w:r>
    </w:p>
    <w:p>
      <w:pPr>
        <w:pStyle w:val="FirstParagraph"/>
      </w:pPr>
      <w:r>
        <w:t xml:space="preserve">This strategic Marketing Plan outlines the roadmap for establishing a world-class surgical practice within China Beijing. As an internationally trained Surgeon with specialized expertise in minimally invasive procedures, this plan details how we will position the Surgeon as a premium healthcare provider catering to Beijing's growing affluent demographic and medical tourism sector. The initiative targets establishing full clinical operations within 18 months while building brand recognition across key healthcare networks in China Beijing. This Marketing Plan addresses regulatory compliance, cultural adaptation, and market penetration strategies unique to the Chinese medical landscape.</w:t>
      </w:r>
    </w:p>
    <w:bookmarkEnd w:id="20"/>
    <w:bookmarkStart w:id="21" w:name="X20419bbeaed56eacaba658917b16822edd22270"/>
    <w:p>
      <w:pPr>
        <w:pStyle w:val="Heading2"/>
      </w:pPr>
      <w:r>
        <w:t xml:space="preserve">Market Analysis: China Beijing Healthcare Landscape</w:t>
      </w:r>
    </w:p>
    <w:p>
      <w:pPr>
        <w:pStyle w:val="FirstParagraph"/>
      </w:pPr>
      <w:r>
        <w:t xml:space="preserve">Beijing represents China's medical hub with over 300 hospitals and 15 million annual medical tourists. The city's healthcare market shows explosive growth in high-end surgical services, driven by rising disposable income (average per capita GDP: $15,800) and aging population (24% aged 60+). Our target demographic includes affluent urban professionals (28-45 years), expatriate communities, and medical tourists seeking internationally certified care. Crucially, Beijing's medical insurance landscape requires strategic partnerships with both public hospitals and private insurers like Ping An Healthcare. As a foreign-trained Surgeon entering this market, we must navigate China's strict healthcare regulations while differentiating through evidence-based surgical excellence. This Marketing Plan prioritizes building trust through local collaborations to overcome cultural barriers inherent in the China Beijing healthcare ecosystem.</w:t>
      </w:r>
    </w:p>
    <w:bookmarkEnd w:id="21"/>
    <w:bookmarkStart w:id="22" w:name="marketing-objectives"/>
    <w:p>
      <w:pPr>
        <w:pStyle w:val="Heading2"/>
      </w:pPr>
      <w:r>
        <w:t xml:space="preserve">Marketing Objectives</w:t>
      </w:r>
    </w:p>
    <w:p>
      <w:pPr>
        <w:pStyle w:val="FirstParagraph"/>
      </w:pPr>
      <w:r>
        <w:t xml:space="preserve">Within 18 months, this Marketing Plan aims to achieve:</w:t>
      </w:r>
    </w:p>
    <w:p>
      <w:pPr>
        <w:numPr>
          <w:ilvl w:val="0"/>
          <w:numId w:val="1001"/>
        </w:numPr>
        <w:pStyle w:val="Compact"/>
      </w:pPr>
      <w:r>
        <w:t xml:space="preserve">Establish 5 key partnerships with Beijing hospitals (including Peking Union Medical College Hospital)</w:t>
      </w:r>
    </w:p>
    <w:p>
      <w:pPr>
        <w:numPr>
          <w:ilvl w:val="0"/>
          <w:numId w:val="1001"/>
        </w:numPr>
        <w:pStyle w:val="Compact"/>
      </w:pPr>
      <w:r>
        <w:t xml:space="preserve">Secure 30% market share among expatriate surgical patients in Beijing</w:t>
      </w:r>
    </w:p>
    <w:p>
      <w:pPr>
        <w:numPr>
          <w:ilvl w:val="0"/>
          <w:numId w:val="1001"/>
        </w:numPr>
        <w:pStyle w:val="Compact"/>
      </w:pPr>
      <w:r>
        <w:t xml:space="preserve">Generate 200+ qualified patient leads monthly through digital channels</w:t>
      </w:r>
    </w:p>
    <w:p>
      <w:pPr>
        <w:numPr>
          <w:ilvl w:val="0"/>
          <w:numId w:val="1001"/>
        </w:numPr>
        <w:pStyle w:val="Compact"/>
      </w:pPr>
      <w:r>
        <w:t xml:space="preserve">Attain 95% patient satisfaction score across all services</w:t>
      </w:r>
    </w:p>
    <w:bookmarkEnd w:id="22"/>
    <w:bookmarkStart w:id="26" w:name="Xfe2cdb32de01c62f4109e96243103655a956c6c"/>
    <w:p>
      <w:pPr>
        <w:pStyle w:val="Heading2"/>
      </w:pPr>
      <w:r>
        <w:t xml:space="preserve">Core Marketing Strategies for the Surgeon in China Beijing</w:t>
      </w:r>
    </w:p>
    <w:bookmarkStart w:id="23" w:name="cultural-integration-trust-building"/>
    <w:p>
      <w:pPr>
        <w:pStyle w:val="Heading3"/>
      </w:pPr>
      <w:r>
        <w:t xml:space="preserve">1. Cultural Integration &amp; Trust Building</w:t>
      </w:r>
    </w:p>
    <w:p>
      <w:pPr>
        <w:pStyle w:val="FirstParagraph"/>
      </w:pPr>
      <w:r>
        <w:t xml:space="preserve">The Marketing Plan prioritizes cultural immersion through mandatory Mandarin training for all clinical staff and participation in Beijing medical associations. We will collaborate with Chinese healthcare influencers (e.g., Dr. Li at CCTV Health Channel) to co-host "Surgical Excellence" webinars addressing local health concerns like cardiovascular surgery prevalence (Beijing has 12% higher heart disease rates than national average). This strategy directly addresses China's cultural preference for trusted medical authorities, positioning the Surgeon as a locally integrated expert rather than an outsider.</w:t>
      </w:r>
    </w:p>
    <w:bookmarkEnd w:id="23"/>
    <w:bookmarkStart w:id="24" w:name="digital-community-engagement-in-beijing"/>
    <w:p>
      <w:pPr>
        <w:pStyle w:val="Heading3"/>
      </w:pPr>
      <w:r>
        <w:t xml:space="preserve">2. Digital &amp; Community Engagement in Beijing</w:t>
      </w:r>
    </w:p>
    <w:p>
      <w:pPr>
        <w:pStyle w:val="FirstParagraph"/>
      </w:pPr>
      <w:r>
        <w:t xml:space="preserve">A multi-channel digital campaign will target Beijing residents through WeChat (70% penetration) and Weibo with localized content:</w:t>
      </w:r>
    </w:p>
    <w:p>
      <w:pPr>
        <w:numPr>
          <w:ilvl w:val="0"/>
          <w:numId w:val="1002"/>
        </w:numPr>
        <w:pStyle w:val="Compact"/>
      </w:pPr>
      <w:r>
        <w:t xml:space="preserve">Daily "Surgical Minute" video series addressing common concerns (e.g., "5 Signs You Need Laparoscopic Surgery")</w:t>
      </w:r>
    </w:p>
    <w:p>
      <w:pPr>
        <w:numPr>
          <w:ilvl w:val="0"/>
          <w:numId w:val="1002"/>
        </w:numPr>
        <w:pStyle w:val="Compact"/>
      </w:pPr>
      <w:r>
        <w:t xml:space="preserve">Partnership with Dianping for verified patient reviews highlighting Surgeon's international credentials</w:t>
      </w:r>
    </w:p>
    <w:p>
      <w:pPr>
        <w:numPr>
          <w:ilvl w:val="0"/>
          <w:numId w:val="1002"/>
        </w:numPr>
        <w:pStyle w:val="Compact"/>
      </w:pPr>
      <w:r>
        <w:t xml:space="preserve">Virtual Q&amp;A sessions with Beijing-based medical advisors every Tuesday</w:t>
      </w:r>
    </w:p>
    <w:bookmarkEnd w:id="24"/>
    <w:bookmarkStart w:id="25" w:name="X1210cd703cd72ba82b22ba2d03801d0512f35f7"/>
    <w:p>
      <w:pPr>
        <w:pStyle w:val="Heading3"/>
      </w:pPr>
      <w:r>
        <w:t xml:space="preserve">3. Strategic Hospital Alliances in China Beijing</w:t>
      </w:r>
    </w:p>
    <w:p>
      <w:pPr>
        <w:pStyle w:val="FirstParagraph"/>
      </w:pPr>
      <w:r>
        <w:t xml:space="preserve">This Marketing Plan secures exclusive surgical slots at 5 premium hospitals through formal MOUs. Key examples:</w:t>
      </w:r>
    </w:p>
    <w:p>
      <w:pPr>
        <w:numPr>
          <w:ilvl w:val="0"/>
          <w:numId w:val="1003"/>
        </w:numPr>
        <w:pStyle w:val="Compact"/>
      </w:pPr>
      <w:r>
        <w:t xml:space="preserve">Collaboration with Beijing United Family Hospital for robotic-assisted procedures</w:t>
      </w:r>
    </w:p>
    <w:p>
      <w:pPr>
        <w:numPr>
          <w:ilvl w:val="0"/>
          <w:numId w:val="1003"/>
        </w:numPr>
        <w:pStyle w:val="Compact"/>
      </w:pPr>
      <w:r>
        <w:t xml:space="preserve">Partnership with 301 Military Hospital for complex trauma surgery referrals</w:t>
      </w:r>
    </w:p>
    <w:p>
      <w:pPr>
        <w:numPr>
          <w:ilvl w:val="0"/>
          <w:numId w:val="1003"/>
        </w:numPr>
        <w:pStyle w:val="Compact"/>
      </w:pPr>
      <w:r>
        <w:t xml:space="preserve">Joint research initiative with Peking University Health Science Center on minimally invasive techniques</w:t>
      </w:r>
    </w:p>
    <w:bookmarkEnd w:id="25"/>
    <w:bookmarkEnd w:id="26"/>
    <w:bookmarkStart w:id="27" w:name="X0197e92b18cc78b80e0be6e353d842772f81e7d"/>
    <w:p>
      <w:pPr>
        <w:pStyle w:val="Heading2"/>
      </w:pPr>
      <w:r>
        <w:t xml:space="preserve">Implementation Timeline (China Beijing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China Beijing</w:t>
            </w:r>
          </w:p>
        </w:tc>
      </w:tr>
      <w:tr>
        <w:tc>
          <w:tcPr/>
          <w:p>
            <w:pPr>
              <w:pStyle w:val="Compact"/>
              <w:jc w:val="left"/>
            </w:pPr>
            <w:r>
              <w:t xml:space="preserve">I: Regulatory Foundation</w:t>
            </w:r>
          </w:p>
        </w:tc>
        <w:tc>
          <w:tcPr/>
          <w:p>
            <w:pPr>
              <w:pStyle w:val="Compact"/>
              <w:jc w:val="left"/>
            </w:pPr>
            <w:r>
              <w:t xml:space="preserve">Months 1-3</w:t>
            </w:r>
          </w:p>
        </w:tc>
        <w:tc>
          <w:tcPr/>
          <w:p>
            <w:pPr>
              <w:pStyle w:val="Compact"/>
              <w:jc w:val="left"/>
            </w:pPr>
            <w:r>
              <w:t xml:space="preserve">Secure Beijing medical license; Establish clinic at 52nd Floor, Capital Medical Building (Beijing CBD)</w:t>
            </w:r>
          </w:p>
        </w:tc>
      </w:tr>
      <w:tr>
        <w:tc>
          <w:tcPr/>
          <w:p>
            <w:pPr>
              <w:pStyle w:val="Compact"/>
              <w:jc w:val="left"/>
            </w:pPr>
            <w:r>
              <w:t xml:space="preserve">II: Brand Awareness</w:t>
            </w:r>
          </w:p>
        </w:tc>
        <w:tc>
          <w:tcPr/>
          <w:p>
            <w:pPr>
              <w:pStyle w:val="Compact"/>
              <w:jc w:val="left"/>
            </w:pPr>
            <w:r>
              <w:t xml:space="preserve">Months 4-8</w:t>
            </w:r>
          </w:p>
        </w:tc>
        <w:tc>
          <w:tcPr/>
          <w:p>
            <w:pPr>
              <w:pStyle w:val="Compact"/>
              <w:jc w:val="left"/>
            </w:pPr>
            <w:r>
              <w:t xml:space="preserve">Launch WeChat official account; Host Beijing Health Expo booth; Partner with 3 local influencers</w:t>
            </w:r>
          </w:p>
        </w:tc>
      </w:tr>
      <w:tr>
        <w:tc>
          <w:tcPr/>
          <w:p>
            <w:pPr>
              <w:pStyle w:val="Compact"/>
              <w:jc w:val="left"/>
            </w:pPr>
            <w:r>
              <w:t xml:space="preserve">III: Market Penetration</w:t>
            </w:r>
          </w:p>
        </w:tc>
        <w:tc>
          <w:tcPr/>
          <w:p>
            <w:pPr>
              <w:pStyle w:val="Compact"/>
              <w:jc w:val="left"/>
            </w:pPr>
            <w:r>
              <w:t xml:space="preserve">Months 9-15</w:t>
            </w:r>
          </w:p>
        </w:tc>
        <w:tc>
          <w:tcPr/>
          <w:p>
            <w:pPr>
              <w:pStyle w:val="Compact"/>
              <w:jc w:val="left"/>
            </w:pPr>
            <w:r>
              <w:t xml:space="preserve">Execute hospital alliance programs; Begin medical tourism package development for ASEAN patients</w:t>
            </w:r>
          </w:p>
        </w:tc>
      </w:tr>
    </w:tbl>
    <w:bookmarkEnd w:id="27"/>
    <w:bookmarkStart w:id="28" w:name="budget-allocation-total-380000"/>
    <w:p>
      <w:pPr>
        <w:pStyle w:val="Heading2"/>
      </w:pPr>
      <w:r>
        <w:t xml:space="preserve">Budget Allocation (Total: $380,000)</w:t>
      </w:r>
    </w:p>
    <w:p>
      <w:pPr>
        <w:pStyle w:val="FirstParagraph"/>
      </w:pPr>
      <w:r>
        <w:t xml:space="preserve">Strategic allocation ensuring maximum impact in China Beijing:</w:t>
      </w:r>
    </w:p>
    <w:p>
      <w:pPr>
        <w:numPr>
          <w:ilvl w:val="0"/>
          <w:numId w:val="1004"/>
        </w:numPr>
        <w:pStyle w:val="Compact"/>
      </w:pPr>
      <w:r>
        <w:t xml:space="preserve">45% Digital Marketing (WeChat/Weibo ads, SEO for Chinese search engines)</w:t>
      </w:r>
    </w:p>
    <w:p>
      <w:pPr>
        <w:numPr>
          <w:ilvl w:val="0"/>
          <w:numId w:val="1004"/>
        </w:numPr>
        <w:pStyle w:val="Compact"/>
      </w:pPr>
      <w:r>
        <w:t xml:space="preserve">30% Partnership Development (hospital MOUs, association memberships)</w:t>
      </w:r>
    </w:p>
    <w:p>
      <w:pPr>
        <w:numPr>
          <w:ilvl w:val="0"/>
          <w:numId w:val="1004"/>
        </w:numPr>
        <w:pStyle w:val="Compact"/>
      </w:pPr>
      <w:r>
        <w:t xml:space="preserve">15% Cultural Adaptation (Mandarin training, local content creation)</w:t>
      </w:r>
    </w:p>
    <w:p>
      <w:pPr>
        <w:numPr>
          <w:ilvl w:val="0"/>
          <w:numId w:val="1004"/>
        </w:numPr>
        <w:pStyle w:val="Compact"/>
      </w:pPr>
      <w:r>
        <w:t xml:space="preserve">10% Patient Acquisition Events (Beijing hospital symposiums, community health fairs)</w:t>
      </w:r>
    </w:p>
    <w:bookmarkEnd w:id="28"/>
    <w:bookmarkStart w:id="29" w:name="kpis-evaluation-for-the-surgeons-success"/>
    <w:p>
      <w:pPr>
        <w:pStyle w:val="Heading2"/>
      </w:pPr>
      <w:r>
        <w:t xml:space="preserve">KPIs &amp; Evaluation for the Surgeon's Success</w:t>
      </w:r>
    </w:p>
    <w:p>
      <w:pPr>
        <w:pStyle w:val="FirstParagraph"/>
      </w:pPr>
      <w:r>
        <w:t xml:space="preserve">This Marketing Plan implements real-time tracking of critical metrics through Beijing-specific analytics:</w:t>
      </w:r>
    </w:p>
    <w:p>
      <w:pPr>
        <w:numPr>
          <w:ilvl w:val="0"/>
          <w:numId w:val="1005"/>
        </w:numPr>
        <w:pStyle w:val="Compact"/>
      </w:pPr>
      <w:r>
        <w:t xml:space="preserve">Monthly WeChat engagement rate (Target: 18%+ in Beijing region)</w:t>
      </w:r>
    </w:p>
    <w:p>
      <w:pPr>
        <w:numPr>
          <w:ilvl w:val="0"/>
          <w:numId w:val="1005"/>
        </w:numPr>
        <w:pStyle w:val="Compact"/>
      </w:pPr>
      <w:r>
        <w:t xml:space="preserve">Patient conversion from initial inquiry to consultation (Target: 40% within 72hrs)</w:t>
      </w:r>
    </w:p>
    <w:p>
      <w:pPr>
        <w:numPr>
          <w:ilvl w:val="0"/>
          <w:numId w:val="1005"/>
        </w:numPr>
        <w:pStyle w:val="Compact"/>
      </w:pPr>
      <w:r>
        <w:t xml:space="preserve">Hospital referral volume from partner institutions (Target: 50+ monthly by Month 12)</w:t>
      </w:r>
    </w:p>
    <w:p>
      <w:pPr>
        <w:numPr>
          <w:ilvl w:val="0"/>
          <w:numId w:val="1005"/>
        </w:numPr>
        <w:pStyle w:val="Compact"/>
      </w:pPr>
      <w:r>
        <w:t xml:space="preserve">Net Promoter Score (NPS) for China Beijing patients (Target: 85+)</w:t>
      </w:r>
    </w:p>
    <w:bookmarkEnd w:id="29"/>
    <w:bookmarkStart w:id="30" w:name="Xbfb014dd19749b17207ce4270bef29aa04e4f3c"/>
    <w:p>
      <w:pPr>
        <w:pStyle w:val="Heading2"/>
      </w:pPr>
      <w:r>
        <w:t xml:space="preserve">Conclusion: Positioning the Surgeon as Beijing's Premier Choice</w:t>
      </w:r>
    </w:p>
    <w:p>
      <w:pPr>
        <w:pStyle w:val="FirstParagraph"/>
      </w:pPr>
      <w:r>
        <w:t xml:space="preserve">This Marketing Plan transforms the individual Surgeon into a recognized healthcare brand within China Beijing by embedding cultural intelligence into every strategy. Unlike generic medical marketing, our approach respects China's hierarchical healthcare system while leveraging digital channels preferred by modern Beijing residents. The plan delivers measurable growth through hospital partnerships rather than solo practice limitations, ensuring sustainable patient acquisition that aligns with Beijing's premium healthcare demand. By Month 18, this Marketing Plan will position the Surgeon as a top-tier specialist with consistent referral pipelines across all major Beijing medical networks – establishing an unassailable reputation where quality and cultural sensitivity converge.</w:t>
      </w:r>
    </w:p>
    <w:p>
      <w:pPr>
        <w:pStyle w:val="BodyText"/>
      </w:pPr>
      <w:r>
        <w:t xml:space="preserve">Final Note: This comprehensive Marketing Plan is not merely about attracting patients; it's about becoming an indispensable part of China Beijing's evolving healthcare ecosystem. Every initiative reinforces the Surgeon as a locally trusted, internationally certified expert – the definitive standard for surgical excellence in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International Surgeon in China Beijing</dc:title>
  <dc:creator/>
  <dc:language>en</dc:language>
  <cp:keywords/>
  <dcterms:created xsi:type="dcterms:W3CDTF">2025-12-11T15:48:12Z</dcterms:created>
  <dcterms:modified xsi:type="dcterms:W3CDTF">2025-12-11T15:48:12Z</dcterms:modified>
</cp:coreProperties>
</file>

<file path=docProps/custom.xml><?xml version="1.0" encoding="utf-8"?>
<Properties xmlns="http://schemas.openxmlformats.org/officeDocument/2006/custom-properties" xmlns:vt="http://schemas.openxmlformats.org/officeDocument/2006/docPropsVTypes"/>
</file>