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Surgical</w:t>
      </w:r>
      <w:r>
        <w:t xml:space="preserve"> </w:t>
      </w:r>
      <w:r>
        <w:t xml:space="preserve">Practice</w:t>
      </w:r>
      <w:r>
        <w:t xml:space="preserve"> </w:t>
      </w:r>
      <w:r>
        <w:t xml:space="preserve">in</w:t>
      </w:r>
      <w:r>
        <w:t xml:space="preserve"> </w:t>
      </w:r>
      <w:r>
        <w:t xml:space="preserve">Bogotá,</w:t>
      </w:r>
      <w:r>
        <w:t xml:space="preserve"> </w:t>
      </w:r>
      <w:r>
        <w:t xml:space="preserve">Colombia</w:t>
      </w:r>
    </w:p>
    <w:bookmarkStart w:id="32" w:name="Xf7ee153c7f5091f63a4ba351cb9285a680a12de"/>
    <w:p>
      <w:pPr>
        <w:pStyle w:val="Heading1"/>
      </w:pPr>
      <w:r>
        <w:t xml:space="preserve">Comprehensive Marketing Plan for "Eminent Surgeon" Professional Brand in Colombia Bogotá</w:t>
      </w:r>
    </w:p>
    <w:bookmarkStart w:id="20" w:name="executive-summary"/>
    <w:p>
      <w:pPr>
        <w:pStyle w:val="Heading2"/>
      </w:pPr>
      <w:r>
        <w:t xml:space="preserve">Executive Summary</w:t>
      </w:r>
    </w:p>
    <w:p>
      <w:pPr>
        <w:pStyle w:val="FirstParagraph"/>
      </w:pPr>
      <w:r>
        <w:t xml:space="preserve">This Marketing Plan outlines a strategic roadmap for establishing "Eminent Surgeon," a premier surgical specialist practice, within the competitive healthcare landscape of Colombia Bogotá. Targeting affluent residents, corporate clients, and international patients seeking world-class surgical expertise in the capital city, this plan leverages Bogotá's growing medical tourism sector and addresses critical gaps in personalized care delivery. The strategy focuses on positioning our leading surgeon as the definitive choice for complex procedures through digital innovation, community engagement, and unwavering quality standards specific to Colombia's unique healthcare environment.</w:t>
      </w:r>
    </w:p>
    <w:bookmarkEnd w:id="20"/>
    <w:bookmarkStart w:id="21" w:name="market-analysis-colombia-bogotá-context"/>
    <w:p>
      <w:pPr>
        <w:pStyle w:val="Heading2"/>
      </w:pPr>
      <w:r>
        <w:t xml:space="preserve">Market Analysis: Colombia Bogotá Context</w:t>
      </w:r>
    </w:p>
    <w:p>
      <w:pPr>
        <w:pStyle w:val="FirstParagraph"/>
      </w:pPr>
      <w:r>
        <w:t xml:space="preserve">Bogotá, as Colombia's political and economic hub (home to 7.4 million residents), presents a dynamic market for specialized surgical services. The city boasts over 150 private hospitals and clinics, yet a significant gap exists in transparent, patient-centric surgical practices offering English/Spanish bilingual support for expats and high-net-worth individuals. Colombia's healthcare system (with both public (SISBEN) and private sectors) drives demand for premium services among the middle-to-upper class, who prioritize safety, advanced technology, and seamless communication. Local competitors often lack cohesive branding focused on individual surgeon expertise rather than generic clinic offerings. This plan capitalizes on Bogotá's reputation as a medical tourism destination (attracting over 50,000 international patients annually) by positioning our surgeon as the trusted local expert for complex procedures requiring minimal post-operative travel.</w:t>
      </w:r>
    </w:p>
    <w:bookmarkEnd w:id="21"/>
    <w:bookmarkStart w:id="22" w:name="target-audience"/>
    <w:p>
      <w:pPr>
        <w:pStyle w:val="Heading2"/>
      </w:pPr>
      <w:r>
        <w:t xml:space="preserve">Target Audience</w:t>
      </w:r>
    </w:p>
    <w:p>
      <w:pPr>
        <w:pStyle w:val="FirstParagraph"/>
      </w:pPr>
      <w:r>
        <w:t xml:space="preserve">The primary target segments are:</w:t>
      </w:r>
    </w:p>
    <w:p>
      <w:pPr>
        <w:numPr>
          <w:ilvl w:val="0"/>
          <w:numId w:val="1001"/>
        </w:numPr>
        <w:pStyle w:val="Compact"/>
      </w:pPr>
      <w:r>
        <w:rPr>
          <w:bCs/>
          <w:b/>
        </w:rPr>
        <w:t xml:space="preserve">Affluent Bogotá Residents (60%):</w:t>
      </w:r>
      <w:r>
        <w:t xml:space="preserve"> </w:t>
      </w:r>
      <w:r>
        <w:t xml:space="preserve">Professionals aged 35-65 with private health insurance seeking personalized surgical consultations and minimal wait times.</w:t>
      </w:r>
    </w:p>
    <w:p>
      <w:pPr>
        <w:numPr>
          <w:ilvl w:val="0"/>
          <w:numId w:val="1001"/>
        </w:numPr>
        <w:pStyle w:val="Compact"/>
      </w:pPr>
      <w:r>
        <w:rPr>
          <w:bCs/>
          <w:b/>
        </w:rPr>
        <w:t xml:space="preserve">International Patients &amp; Expats (25%):</w:t>
      </w:r>
      <w:r>
        <w:t xml:space="preserve"> </w:t>
      </w:r>
      <w:r>
        <w:t xml:space="preserve">Foreigners residing in or visiting Bogotá, particularly from the US, Europe, and neighboring Latin American countries requiring English-speaking surgical expertise.</w:t>
      </w:r>
    </w:p>
    <w:p>
      <w:pPr>
        <w:numPr>
          <w:ilvl w:val="0"/>
          <w:numId w:val="1001"/>
        </w:numPr>
        <w:pStyle w:val="Compact"/>
      </w:pPr>
      <w:r>
        <w:rPr>
          <w:bCs/>
          <w:b/>
        </w:rPr>
        <w:t xml:space="preserve">Corporate Partnerships (15%):</w:t>
      </w:r>
      <w:r>
        <w:t xml:space="preserve"> </w:t>
      </w:r>
      <w:r>
        <w:t xml:space="preserve">International companies with Colombian operations seeking exclusive health packages for executives through our "Eminent Surgeon" network.</w:t>
      </w:r>
    </w:p>
    <w:bookmarkEnd w:id="22"/>
    <w:bookmarkStart w:id="23" w:name="unique-value-proposition"/>
    <w:p>
      <w:pPr>
        <w:pStyle w:val="Heading2"/>
      </w:pPr>
      <w:r>
        <w:t xml:space="preserve">Unique Value Proposition</w:t>
      </w:r>
    </w:p>
    <w:p>
      <w:pPr>
        <w:pStyle w:val="FirstParagraph"/>
      </w:pPr>
      <w:r>
        <w:t xml:space="preserve">"Eminent Surgeon" delivers unparalleled surgical excellence in Colombia Bogotá through a triad of differentiators:</w:t>
      </w:r>
    </w:p>
    <w:p>
      <w:pPr>
        <w:numPr>
          <w:ilvl w:val="0"/>
          <w:numId w:val="1002"/>
        </w:numPr>
        <w:pStyle w:val="Compact"/>
      </w:pPr>
      <w:r>
        <w:rPr>
          <w:bCs/>
          <w:b/>
        </w:rPr>
        <w:t xml:space="preserve">Personalized Expertise:</w:t>
      </w:r>
      <w:r>
        <w:t xml:space="preserve"> </w:t>
      </w:r>
      <w:r>
        <w:t xml:space="preserve">A single, board-certified surgeon (not a team) for continuity of care, reducing patient anxiety and ensuring consistent high standards.</w:t>
      </w:r>
    </w:p>
    <w:p>
      <w:pPr>
        <w:numPr>
          <w:ilvl w:val="0"/>
          <w:numId w:val="1002"/>
        </w:numPr>
        <w:pStyle w:val="Compact"/>
      </w:pPr>
      <w:r>
        <w:rPr>
          <w:bCs/>
          <w:b/>
        </w:rPr>
        <w:t xml:space="preserve">Bilingual &amp; Culturally Attuned Care:</w:t>
      </w:r>
      <w:r>
        <w:t xml:space="preserve"> </w:t>
      </w:r>
      <w:r>
        <w:t xml:space="preserve">Full English/Spanish consultation services with cultural sensitivity training for international patients navigating Colombian healthcare.</w:t>
      </w:r>
    </w:p>
    <w:p>
      <w:pPr>
        <w:numPr>
          <w:ilvl w:val="0"/>
          <w:numId w:val="1002"/>
        </w:numPr>
        <w:pStyle w:val="Compact"/>
      </w:pPr>
      <w:r>
        <w:rPr>
          <w:bCs/>
          <w:b/>
        </w:rPr>
        <w:t xml:space="preserve">Technology-Forward Experience:</w:t>
      </w:r>
      <w:r>
        <w:t xml:space="preserve"> </w:t>
      </w:r>
      <w:r>
        <w:t xml:space="preserve">AI-assisted pre-operative planning, virtual post-op check-ins via WhatsApp/Zoom (widely used in Bogotá), and seamless integration with Colombia's key private insurers (Sura, Medellín Salud).</w:t>
      </w:r>
    </w:p>
    <w:bookmarkEnd w:id="23"/>
    <w:bookmarkStart w:id="28" w:name="marketing-strategies-tactics"/>
    <w:p>
      <w:pPr>
        <w:pStyle w:val="Heading2"/>
      </w:pPr>
      <w:r>
        <w:t xml:space="preserve">Marketing Strategies &amp; Tactics</w:t>
      </w:r>
    </w:p>
    <w:bookmarkStart w:id="24" w:name="X93dc2673b5f33e97b5b668f32b8af7b05a65efc"/>
    <w:p>
      <w:pPr>
        <w:pStyle w:val="Heading3"/>
      </w:pPr>
      <w:r>
        <w:t xml:space="preserve">1. Digital Branding &amp; Lead Generation (Colombia Bogotá Focus)</w:t>
      </w:r>
    </w:p>
    <w:p>
      <w:pPr>
        <w:pStyle w:val="FirstParagraph"/>
      </w:pPr>
      <w:r>
        <w:t xml:space="preserve">Develop a sophisticated, multilingual website optimized for Bogotá-based searches ("surgeon bogota," "laparoscopic surgery Colombia"). Implement SEO targeting local keywords like "mejor cirujano en Bogotá" and "cirugía plástica con inglés." Leverage LinkedIn to connect with Colombian business leaders and expat communities. Deploy targeted Facebook/Instagram ads showcasing patient testimonials (with consent) from Bogotá residents, emphasizing outcomes in Spanish and English. Partner with reputable Bogotá-based health influencers (e.g., nutritionists, wellness coaches in La Candelaria or Chapinero districts) for authentic content.</w:t>
      </w:r>
    </w:p>
    <w:bookmarkEnd w:id="24"/>
    <w:bookmarkStart w:id="25" w:name="community-trust-building"/>
    <w:p>
      <w:pPr>
        <w:pStyle w:val="Heading3"/>
      </w:pPr>
      <w:r>
        <w:t xml:space="preserve">2. Community Trust Building</w:t>
      </w:r>
    </w:p>
    <w:p>
      <w:pPr>
        <w:pStyle w:val="FirstParagraph"/>
      </w:pPr>
      <w:r>
        <w:t xml:space="preserve">Host quarterly free "Health &amp; Wellness Seminars" at high-traffic Bogotá venues like Biblioteca Luis Ángel Arango (Bogotá's main library) or upscale hotels (e.g., Casa de Campo), covering topics like "Minimally Invasive Surgery: Your Options in Colombia." Secure speaking engagements at major Bogotá corporate events (e.g., Cámara de Comercio). Sponsor local sports teams or cultural events to increase visibility within the community, reinforcing "Eminent Surgeon" as an integrated part of Bogotá's social fabric.</w:t>
      </w:r>
    </w:p>
    <w:bookmarkEnd w:id="25"/>
    <w:bookmarkStart w:id="26" w:name="strategic-partnerships"/>
    <w:p>
      <w:pPr>
        <w:pStyle w:val="Heading3"/>
      </w:pPr>
      <w:r>
        <w:t xml:space="preserve">3. Strategic Partnerships</w:t>
      </w:r>
    </w:p>
    <w:p>
      <w:pPr>
        <w:pStyle w:val="FirstParagraph"/>
      </w:pPr>
      <w:r>
        <w:t xml:space="preserve">Forge exclusive agreements with top-rated private hospitals in Colombia Bogotá (e.g., Clinica Las Américas, Clínica Santa María) for dedicated operating room access and referral coordination. Establish a formal partnership program with Colombian-based international insurance providers to streamline coverage for expats. Collaborate with Bogotá-based travel agencies specializing in medical tourism to attract international patients seeking surgical care in Colombia's capital.</w:t>
      </w:r>
    </w:p>
    <w:bookmarkEnd w:id="26"/>
    <w:bookmarkStart w:id="27" w:name="patient-experience-enhancement"/>
    <w:p>
      <w:pPr>
        <w:pStyle w:val="Heading3"/>
      </w:pPr>
      <w:r>
        <w:t xml:space="preserve">4. Patient Experience Enhancement</w:t>
      </w:r>
    </w:p>
    <w:p>
      <w:pPr>
        <w:pStyle w:val="FirstParagraph"/>
      </w:pPr>
      <w:r>
        <w:t xml:space="preserve">Implement a proprietary patient management platform tailored for Colombia Bogotá, featuring:</w:t>
      </w:r>
    </w:p>
    <w:p>
      <w:pPr>
        <w:numPr>
          <w:ilvl w:val="0"/>
          <w:numId w:val="1003"/>
        </w:numPr>
        <w:pStyle w:val="Compact"/>
      </w:pPr>
      <w:r>
        <w:t xml:space="preserve">Digital pre-consultation forms available in Spanish/English</w:t>
      </w:r>
    </w:p>
    <w:p>
      <w:pPr>
        <w:numPr>
          <w:ilvl w:val="0"/>
          <w:numId w:val="1003"/>
        </w:numPr>
        <w:pStyle w:val="Compact"/>
      </w:pPr>
      <w:r>
        <w:t xml:space="preserve">Real-time appointment scheduling via WhatsApp (highly popular in Bogotá)</w:t>
      </w:r>
    </w:p>
    <w:p>
      <w:pPr>
        <w:numPr>
          <w:ilvl w:val="0"/>
          <w:numId w:val="1003"/>
        </w:numPr>
        <w:pStyle w:val="Compact"/>
      </w:pPr>
      <w:r>
        <w:t xml:space="preserve">Post-op video follow-ups conducted by the surgeon personally, reducing hospital visits</w:t>
      </w:r>
    </w:p>
    <w:p>
      <w:pPr>
        <w:pStyle w:val="FirstParagraph"/>
      </w:pPr>
      <w:r>
        <w:t xml:space="preserve">This directly addresses Colombian patients' preference for personal interaction and convenience, setting "Eminent Surgeon" apart from impersonal clinic models.</w:t>
      </w:r>
    </w:p>
    <w:bookmarkEnd w:id="27"/>
    <w:bookmarkEnd w:id="28"/>
    <w:bookmarkStart w:id="29" w:name="budget-allocation-first-year"/>
    <w:p>
      <w:pPr>
        <w:pStyle w:val="Heading2"/>
      </w:pPr>
      <w:r>
        <w:t xml:space="preserve">Budget Allocation (First Year)</w:t>
      </w:r>
    </w:p>
    <w:p>
      <w:pPr>
        <w:pStyle w:val="FirstParagraph"/>
      </w:pPr>
      <w:r>
        <w:rPr>
          <w:bCs/>
          <w:b/>
        </w:rPr>
        <w:t xml:space="preserve">Marketing Plan Execution Budget:</w:t>
      </w:r>
      <w:r>
        <w:t xml:space="preserve"> </w:t>
      </w:r>
      <w:r>
        <w:t xml:space="preserve">$45,000 USD (allocated specifically for Colombia Bogotá operations)</w:t>
      </w:r>
    </w:p>
    <w:p>
      <w:pPr>
        <w:numPr>
          <w:ilvl w:val="0"/>
          <w:numId w:val="1004"/>
        </w:numPr>
        <w:pStyle w:val="Compact"/>
      </w:pPr>
      <w:r>
        <w:t xml:space="preserve">Digital Marketing &amp; SEO: 35% ($15,750) – Targeted ads, content creation, website optimization.</w:t>
      </w:r>
    </w:p>
    <w:p>
      <w:pPr>
        <w:numPr>
          <w:ilvl w:val="0"/>
          <w:numId w:val="1004"/>
        </w:numPr>
        <w:pStyle w:val="Compact"/>
      </w:pPr>
      <w:r>
        <w:t xml:space="preserve">Community Events &amp; Partnerships: 30% ($13,500) – Venue rentals, speaker fees, partnership development.</w:t>
      </w:r>
    </w:p>
    <w:p>
      <w:pPr>
        <w:numPr>
          <w:ilvl w:val="0"/>
          <w:numId w:val="1004"/>
        </w:numPr>
        <w:pStyle w:val="Compact"/>
      </w:pPr>
      <w:r>
        <w:t xml:space="preserve">Content Production (Videos/Testimonials): 20% ($9,000) – High-quality patient videos filmed in Bogotá settings.</w:t>
      </w:r>
    </w:p>
    <w:p>
      <w:pPr>
        <w:numPr>
          <w:ilvl w:val="0"/>
          <w:numId w:val="1004"/>
        </w:numPr>
        <w:pStyle w:val="Compact"/>
      </w:pPr>
      <w:r>
        <w:t xml:space="preserve">CRM &amp; Technology Platform: 15% ($6,750) – Custom patient management software adaptation for Bogotá workflow.</w:t>
      </w:r>
    </w:p>
    <w:bookmarkEnd w:id="29"/>
    <w:bookmarkStart w:id="30" w:name="key-performance-indicators-kpis"/>
    <w:p>
      <w:pPr>
        <w:pStyle w:val="Heading2"/>
      </w:pPr>
      <w:r>
        <w:t xml:space="preserve">Key Performance Indicators (KPIs)</w:t>
      </w:r>
    </w:p>
    <w:p>
      <w:pPr>
        <w:pStyle w:val="FirstParagraph"/>
      </w:pPr>
      <w:r>
        <w:t xml:space="preserve">Measuring success through Bogotá-specific metrics:</w:t>
      </w:r>
    </w:p>
    <w:p>
      <w:pPr>
        <w:numPr>
          <w:ilvl w:val="0"/>
          <w:numId w:val="1005"/>
        </w:numPr>
        <w:pStyle w:val="Compact"/>
      </w:pPr>
      <w:r>
        <w:rPr>
          <w:bCs/>
          <w:b/>
        </w:rPr>
        <w:t xml:space="preserve">Patient Acquisition Cost (PAC):</w:t>
      </w:r>
      <w:r>
        <w:t xml:space="preserve"> </w:t>
      </w:r>
      <w:r>
        <w:t xml:space="preserve">Target $400 per new patient in Colombia Bogotá, below industry average of $550.</w:t>
      </w:r>
    </w:p>
    <w:p>
      <w:pPr>
        <w:numPr>
          <w:ilvl w:val="0"/>
          <w:numId w:val="1005"/>
        </w:numPr>
        <w:pStyle w:val="Compact"/>
      </w:pPr>
      <w:r>
        <w:rPr>
          <w:bCs/>
          <w:b/>
        </w:rPr>
        <w:t xml:space="preserve">Local Patient Retention Rate:</w:t>
      </w:r>
      <w:r>
        <w:t xml:space="preserve"> </w:t>
      </w:r>
      <w:r>
        <w:t xml:space="preserve">85% within 12 months for Bogotá-based patients.</w:t>
      </w:r>
    </w:p>
    <w:p>
      <w:pPr>
        <w:numPr>
          <w:ilvl w:val="0"/>
          <w:numId w:val="1005"/>
        </w:numPr>
        <w:pStyle w:val="Compact"/>
      </w:pPr>
      <w:r>
        <w:rPr>
          <w:bCs/>
          <w:b/>
        </w:rPr>
        <w:t xml:space="preserve">Digital Engagement:</w:t>
      </w:r>
      <w:r>
        <w:t xml:space="preserve"> </w:t>
      </w:r>
      <w:r>
        <w:t xml:space="preserve">Achieve 20% monthly growth in website traffic from Colombia Bogotá IP addresses.</w:t>
      </w:r>
    </w:p>
    <w:p>
      <w:pPr>
        <w:numPr>
          <w:ilvl w:val="0"/>
          <w:numId w:val="1005"/>
        </w:numPr>
        <w:pStyle w:val="Compact"/>
      </w:pPr>
      <w:r>
        <w:rPr>
          <w:bCs/>
          <w:b/>
        </w:rPr>
        <w:t xml:space="preserve">International Patient Growth:</w:t>
      </w:r>
      <w:r>
        <w:t xml:space="preserve"> </w:t>
      </w:r>
      <w:r>
        <w:t xml:space="preserve">Secure 30% of total patient volume as international clients within Year 1.</w:t>
      </w:r>
    </w:p>
    <w:bookmarkEnd w:id="30"/>
    <w:bookmarkStart w:id="31" w:name="conclusion"/>
    <w:p>
      <w:pPr>
        <w:pStyle w:val="Heading2"/>
      </w:pPr>
      <w:r>
        <w:t xml:space="preserve">Conclusion</w:t>
      </w:r>
    </w:p>
    <w:p>
      <w:pPr>
        <w:pStyle w:val="FirstParagraph"/>
      </w:pPr>
      <w:r>
        <w:t xml:space="preserve">This Marketing Plan positions "Eminent Surgeon" not merely as a clinical service provider, but as the definitive surgical excellence brand within Colombia Bogotá. By deeply integrating with the local healthcare ecosystem, embracing digital tools preferred by Bogotá patients, and delivering culturally intelligent care that addresses both Colombian and international needs, this plan ensures sustainable growth. It transforms a "Surgeon" from a profession into a trusted personal brand synonymous with safety, expertise, and patient-centered innovation in the heart of Colombia's most dynamic city. The success of this Marketing Plan will be measured not just by patient numbers, but by becoming the first choice for surgical care when Bogotá residents and international visitors seek uncompromising quality within Colombia.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Surgical Practice in Bogotá, Colombia</dc:title>
  <dc:creator/>
  <dc:language>en</dc:language>
  <cp:keywords/>
  <dcterms:created xsi:type="dcterms:W3CDTF">2025-12-11T13:53:26Z</dcterms:created>
  <dcterms:modified xsi:type="dcterms:W3CDTF">2025-12-11T13:53:26Z</dcterms:modified>
</cp:coreProperties>
</file>

<file path=docProps/custom.xml><?xml version="1.0" encoding="utf-8"?>
<Properties xmlns="http://schemas.openxmlformats.org/officeDocument/2006/custom-properties" xmlns:vt="http://schemas.openxmlformats.org/officeDocument/2006/docPropsVTypes"/>
</file>