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Medellín,</w:t>
      </w:r>
      <w:r>
        <w:t xml:space="preserve"> </w:t>
      </w:r>
      <w:r>
        <w:t xml:space="preserve">Colombia</w:t>
      </w:r>
    </w:p>
    <w:bookmarkStart w:id="30" w:name="X5eccdd48cb061a665466e6b0f919609223ea86f"/>
    <w:p>
      <w:pPr>
        <w:pStyle w:val="Heading1"/>
      </w:pPr>
      <w:r>
        <w:t xml:space="preserve">Comprehensive Marketing Plan: Establishing Premier Surgical Services in Colombia Medellín</w:t>
      </w:r>
    </w:p>
    <w:bookmarkStart w:id="20" w:name="executive-summary"/>
    <w:p>
      <w:pPr>
        <w:pStyle w:val="Heading2"/>
      </w:pPr>
      <w:r>
        <w:t xml:space="preserve">Executive Summary</w:t>
      </w:r>
    </w:p>
    <w:p>
      <w:pPr>
        <w:pStyle w:val="FirstParagraph"/>
      </w:pPr>
      <w:r>
        <w:t xml:space="preserve">This Marketing Plan outlines a strategic roadmap to position an exceptional surgical practice as the preferred healthcare provider in Medellín, Colombia. Targeting both local residents and international medical tourists seeking high-quality surgical care, this plan leverages Medellín's growing reputation as a medical tourism hub in Latin America. The core objective is to establish our Surgeon's practice—renowned for advanced minimally invasive techniques and patient-centered care—as the benchmark for surgical excellence across Colombia Medellín. With a 3-year implementation timeline and $250,000 initial investment, we project capturing 18% market share in premium surgical services within Medellín by Year 3.</w:t>
      </w:r>
    </w:p>
    <w:bookmarkEnd w:id="20"/>
    <w:bookmarkStart w:id="21" w:name="X0bda25b339b07168099da9e9fdf524c6ee54384"/>
    <w:p>
      <w:pPr>
        <w:pStyle w:val="Heading2"/>
      </w:pPr>
      <w:r>
        <w:t xml:space="preserve">Market Analysis: Surgeon Demand in Colombia Medellín</w:t>
      </w:r>
    </w:p>
    <w:p>
      <w:pPr>
        <w:pStyle w:val="FirstParagraph"/>
      </w:pPr>
      <w:r>
        <w:t xml:space="preserve">Medellín has emerged as Colombia's medical tourism capital, attracting over 50,000 international patients annually (Colombian Ministry of Health, 2023). The city's strategic location, modern infrastructure, and competitive pricing—35% lower than U.S. equivalents—drive this trend. However, a critical gap exists: only 12% of Medellín's surgical centers offer specialized minimally invasive procedures with English-speaking staff. Our unique value proposition addresses this by combining world-class surgical expertise (led by our board-certified Surgeon) with culturally attuned patient care tailored for both Colombian nationals and international travelers. Key competitors include Clínica las Américas and Hospital Universitario San Vicente Fundación, but they lack integrated digital marketing strategies targeting Medellín's dual domestic/international market.</w:t>
      </w:r>
    </w:p>
    <w:bookmarkEnd w:id="21"/>
    <w:bookmarkStart w:id="22" w:name="target-audience-segmentation"/>
    <w:p>
      <w:pPr>
        <w:pStyle w:val="Heading2"/>
      </w:pPr>
      <w:r>
        <w:t xml:space="preserve">Target Audience Segmentation</w:t>
      </w:r>
    </w:p>
    <w:p>
      <w:pPr>
        <w:pStyle w:val="FirstParagraph"/>
      </w:pPr>
      <w:r>
        <w:t xml:space="preserve">We have identified three high-potential segments:</w:t>
      </w:r>
    </w:p>
    <w:p>
      <w:pPr>
        <w:numPr>
          <w:ilvl w:val="0"/>
          <w:numId w:val="1001"/>
        </w:numPr>
        <w:pStyle w:val="Compact"/>
      </w:pPr>
      <w:r>
        <w:rPr>
          <w:bCs/>
          <w:b/>
        </w:rPr>
        <w:t xml:space="preserve">Domestic Patients (65%):</w:t>
      </w:r>
      <w:r>
        <w:t xml:space="preserve"> </w:t>
      </w:r>
      <w:r>
        <w:t xml:space="preserve">Affluent Colombians aged 35-65 seeking advanced care for orthopedic, bariatric, or oncological procedures. They prioritize trust in Colombian medical credentials and seamless insurance navigation.</w:t>
      </w:r>
    </w:p>
    <w:p>
      <w:pPr>
        <w:numPr>
          <w:ilvl w:val="0"/>
          <w:numId w:val="1001"/>
        </w:numPr>
        <w:pStyle w:val="Compact"/>
      </w:pPr>
      <w:r>
        <w:rPr>
          <w:bCs/>
          <w:b/>
        </w:rPr>
        <w:t xml:space="preserve">Medical Tourism Clients (28%):</w:t>
      </w:r>
      <w:r>
        <w:t xml:space="preserve"> </w:t>
      </w:r>
      <w:r>
        <w:t xml:space="preserve">International patients from U.S., Europe, and LATAM countries requiring post-procedure recovery in a safe, tropical environment. They value language support, all-inclusive packages, and verified Surgeon credentials.</w:t>
      </w:r>
    </w:p>
    <w:p>
      <w:pPr>
        <w:numPr>
          <w:ilvl w:val="0"/>
          <w:numId w:val="1001"/>
        </w:numPr>
        <w:pStyle w:val="Compact"/>
      </w:pPr>
      <w:r>
        <w:rPr>
          <w:bCs/>
          <w:b/>
        </w:rPr>
        <w:t xml:space="preserve">Referring Physicians (7%):</w:t>
      </w:r>
      <w:r>
        <w:t xml:space="preserve"> </w:t>
      </w:r>
      <w:r>
        <w:t xml:space="preserve">Local clinics and hospitals needing reliable surgical partners for complex cases. Key decision-makers include medical directors at clinics like Clinica del Country and Centro Médico Sur.</w:t>
      </w:r>
    </w:p>
    <w:bookmarkEnd w:id="22"/>
    <w:bookmarkStart w:id="23" w:name="X62b8e51cb6feb96283fd1d443825bfb357367b5"/>
    <w:p>
      <w:pPr>
        <w:pStyle w:val="Heading2"/>
      </w:pPr>
      <w:r>
        <w:t xml:space="preserve">Marketing Objectives for Colombia Medellín</w:t>
      </w:r>
    </w:p>
    <w:p>
      <w:pPr>
        <w:pStyle w:val="FirstParagraph"/>
      </w:pPr>
      <w:r>
        <w:t xml:space="preserve">By 2026, this Marketing Plan aims to achieve:</w:t>
      </w:r>
    </w:p>
    <w:p>
      <w:pPr>
        <w:numPr>
          <w:ilvl w:val="0"/>
          <w:numId w:val="1002"/>
        </w:numPr>
        <w:pStyle w:val="Compact"/>
      </w:pPr>
      <w:r>
        <w:t xml:space="preserve">Secure 150+ new international patient consultations annually through targeted medical tourism campaigns.</w:t>
      </w:r>
    </w:p>
    <w:p>
      <w:pPr>
        <w:numPr>
          <w:ilvl w:val="0"/>
          <w:numId w:val="1002"/>
        </w:numPr>
        <w:pStyle w:val="Compact"/>
      </w:pPr>
      <w:r>
        <w:t xml:space="preserve">Attain 90% brand recognition among Medellín-based primary care physicians within 18 months.</w:t>
      </w:r>
    </w:p>
    <w:p>
      <w:pPr>
        <w:numPr>
          <w:ilvl w:val="0"/>
          <w:numId w:val="1002"/>
        </w:numPr>
        <w:pStyle w:val="Compact"/>
      </w:pPr>
      <w:r>
        <w:t xml:space="preserve">Reduce patient acquisition cost by 22% versus market average via digital channels.</w:t>
      </w:r>
    </w:p>
    <w:p>
      <w:pPr>
        <w:numPr>
          <w:ilvl w:val="0"/>
          <w:numId w:val="1002"/>
        </w:numPr>
        <w:pStyle w:val="Compact"/>
      </w:pPr>
      <w:r>
        <w:t xml:space="preserve">Establish the Surgeon as the #1 ranked surgical specialist on Google for "minimally invasive surgery Medellín" (current rank: #5).</w:t>
      </w:r>
    </w:p>
    <w:bookmarkEnd w:id="23"/>
    <w:bookmarkStart w:id="24" w:name="integrated-marketing-strategies"/>
    <w:p>
      <w:pPr>
        <w:pStyle w:val="Heading2"/>
      </w:pPr>
      <w:r>
        <w:t xml:space="preserve">Integrated Marketing Strategies</w:t>
      </w:r>
    </w:p>
    <w:p>
      <w:pPr>
        <w:pStyle w:val="FirstParagraph"/>
      </w:pPr>
      <w:r>
        <w:rPr>
          <w:bCs/>
          <w:b/>
        </w:rPr>
        <w:t xml:space="preserve">Product Strategy:</w:t>
      </w:r>
      <w:r>
        <w:t xml:space="preserve"> </w:t>
      </w:r>
      <w:r>
        <w:t xml:space="preserve">Our Surgical Practice offers a proprietary "Medellín Surgical Experience" package including pre-op virtual consultations, multilingual post-op care coordination, and a 30-day recovery program with access to Medellín's wellness amenities. The Surgeon's specialized expertise in robotic-assisted procedures (e.g., gastric bypass, joint replacements) differentiates us from general practitioners.</w:t>
      </w:r>
    </w:p>
    <w:p>
      <w:pPr>
        <w:pStyle w:val="BodyText"/>
      </w:pPr>
      <w:r>
        <w:rPr>
          <w:bCs/>
          <w:b/>
        </w:rPr>
        <w:t xml:space="preserve">Pricing Strategy:</w:t>
      </w:r>
      <w:r>
        <w:t xml:space="preserve"> </w:t>
      </w:r>
      <w:r>
        <w:t xml:space="preserve">Value-based tiering aligned with Colombia Medellín's medical tourism standards: Standard ($4,200), Premium ($6,800 with 5-star hotel integration), and VIP ($12,500 including private transfers and dedicated nurse). This positions us above budget clinics while remaining 33% cheaper than U.S. competitors.</w:t>
      </w:r>
    </w:p>
    <w:p>
      <w:pPr>
        <w:pStyle w:val="BodyText"/>
      </w:pPr>
      <w:r>
        <w:rPr>
          <w:bCs/>
          <w:b/>
        </w:rPr>
        <w:t xml:space="preserve">Place &amp; Experience:</w:t>
      </w:r>
      <w:r>
        <w:t xml:space="preserve"> </w:t>
      </w:r>
      <w:r>
        <w:t xml:space="preserve">We'll operate from a newly renovated surgical center in El Poblado (Medellín's premium district), ensuring easy access for international patients. Critical to our Colombia Medellín positioning: all staff speak Spanish/English, with cultural competency training focused on Colombian patient expectations and global medical tourism norms.</w:t>
      </w:r>
    </w:p>
    <w:p>
      <w:pPr>
        <w:pStyle w:val="BodyText"/>
      </w:pPr>
      <w:r>
        <w:rPr>
          <w:bCs/>
          <w:b/>
        </w:rPr>
        <w:t xml:space="preserve">Promotion Strategy:</w:t>
      </w:r>
      <w:r>
        <w:t xml:space="preserve"> </w:t>
      </w:r>
      <w:r>
        <w:t xml:space="preserve">A three-pillar approach for Colombia Medellín:</w:t>
      </w:r>
    </w:p>
    <w:p>
      <w:pPr>
        <w:numPr>
          <w:ilvl w:val="0"/>
          <w:numId w:val="1003"/>
        </w:numPr>
        <w:pStyle w:val="Compact"/>
      </w:pPr>
      <w:r>
        <w:rPr>
          <w:iCs/>
          <w:i/>
        </w:rPr>
        <w:t xml:space="preserve">Digital Campaigns:</w:t>
      </w:r>
      <w:r>
        <w:t xml:space="preserve"> </w:t>
      </w:r>
      <w:r>
        <w:t xml:space="preserve">Geo-targeted Google Ads focusing on "surgery in Medellín" keywords, SEO optimization for local medical queries, and a multilingual website with live chat. Partnering with Colombian health influencers like @ColombiaMedTravel for authentic testimonials.</w:t>
      </w:r>
    </w:p>
    <w:p>
      <w:pPr>
        <w:numPr>
          <w:ilvl w:val="0"/>
          <w:numId w:val="1003"/>
        </w:numPr>
        <w:pStyle w:val="Compact"/>
      </w:pPr>
      <w:r>
        <w:rPr>
          <w:iCs/>
          <w:i/>
        </w:rPr>
        <w:t xml:space="preserve">Community Engagement:</w:t>
      </w:r>
      <w:r>
        <w:t xml:space="preserve"> </w:t>
      </w:r>
      <w:r>
        <w:t xml:space="preserve">Sponsorship of Medellín's annual Health Summit (10K attendees) and free community screening events at public clinics in Comuna 13 to build trust in underserved areas.</w:t>
      </w:r>
    </w:p>
    <w:p>
      <w:pPr>
        <w:numPr>
          <w:ilvl w:val="0"/>
          <w:numId w:val="1003"/>
        </w:numPr>
        <w:pStyle w:val="Compact"/>
      </w:pPr>
      <w:r>
        <w:rPr>
          <w:iCs/>
          <w:i/>
        </w:rPr>
        <w:t xml:space="preserve">Physician Referral Program:</w:t>
      </w:r>
      <w:r>
        <w:t xml:space="preserve"> </w:t>
      </w:r>
      <w:r>
        <w:t xml:space="preserve">Exclusive access to the Surgeon's surgical outcomes data for referring physicians, with a 10% commission on new international patients. This targets Medellín's physician network directly.</w:t>
      </w:r>
    </w:p>
    <w:bookmarkEnd w:id="24"/>
    <w:bookmarkStart w:id="25" w:name="budget-allocation"/>
    <w:p>
      <w:pPr>
        <w:pStyle w:val="Heading2"/>
      </w:pPr>
      <w:r>
        <w:t xml:space="preserve">Budget Allocation</w:t>
      </w:r>
    </w:p>
    <w:p>
      <w:pPr>
        <w:pStyle w:val="FirstParagraph"/>
      </w:pPr>
      <w:r>
        <w:t xml:space="preserve">Total initial investment: $250,000 (Year 1)</w:t>
      </w:r>
    </w:p>
    <w:p>
      <w:pPr>
        <w:numPr>
          <w:ilvl w:val="0"/>
          <w:numId w:val="1004"/>
        </w:numPr>
        <w:pStyle w:val="Compact"/>
      </w:pPr>
      <w:r>
        <w:t xml:space="preserve">Digital Marketing: $85,000 (SEO/SEM, content creation)</w:t>
      </w:r>
    </w:p>
    <w:p>
      <w:pPr>
        <w:numPr>
          <w:ilvl w:val="0"/>
          <w:numId w:val="1004"/>
        </w:numPr>
        <w:pStyle w:val="Compact"/>
      </w:pPr>
      <w:r>
        <w:t xml:space="preserve">Community Events: $45,000 (Health Summit sponsorship, mobile clinics)</w:t>
      </w:r>
    </w:p>
    <w:p>
      <w:pPr>
        <w:numPr>
          <w:ilvl w:val="0"/>
          <w:numId w:val="1004"/>
        </w:numPr>
        <w:pStyle w:val="Compact"/>
      </w:pPr>
      <w:r>
        <w:t xml:space="preserve">Physician Outreach: $35,000 (referral materials, networking events)</w:t>
      </w:r>
    </w:p>
    <w:p>
      <w:pPr>
        <w:numPr>
          <w:ilvl w:val="0"/>
          <w:numId w:val="1004"/>
        </w:numPr>
        <w:pStyle w:val="Compact"/>
      </w:pPr>
      <w:r>
        <w:t xml:space="preserve">Branding &amp; Materials: $65,000 (multilingual website, brochures in English/Spanish)</w:t>
      </w:r>
    </w:p>
    <w:p>
      <w:pPr>
        <w:numPr>
          <w:ilvl w:val="0"/>
          <w:numId w:val="1004"/>
        </w:numPr>
        <w:pStyle w:val="Compact"/>
      </w:pPr>
      <w:r>
        <w:t xml:space="preserve">Contingency: $20,000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infrastructure; finalize partnerships with Medellín tourism boards (e.g., Visit Medellín). Initial physician outreach begins.</w:t>
      </w:r>
    </w:p>
    <w:p>
      <w:pPr>
        <w:pStyle w:val="BodyText"/>
      </w:pPr>
      <w:r>
        <w:rPr>
          <w:bCs/>
          <w:b/>
        </w:rPr>
        <w:t xml:space="preserve">Months 4-6:</w:t>
      </w:r>
      <w:r>
        <w:t xml:space="preserve"> </w:t>
      </w:r>
      <w:r>
        <w:t xml:space="preserve">Execute community screening events; deploy SEO/content strategy. Begin tracking "Surgeon" keyword rankings in Colombia Medellín.</w:t>
      </w:r>
    </w:p>
    <w:p>
      <w:pPr>
        <w:pStyle w:val="BodyText"/>
      </w:pPr>
      <w:r>
        <w:rPr>
          <w:bCs/>
          <w:b/>
        </w:rPr>
        <w:t xml:space="preserve">Months 7-12:</w:t>
      </w:r>
      <w:r>
        <w:t xml:space="preserve"> </w:t>
      </w:r>
      <w:r>
        <w:t xml:space="preserve">Scale digital campaigns based on ROI; launch VIP package for medical tourists. Achieve 50% physician referral rate target.</w:t>
      </w:r>
    </w:p>
    <w:p>
      <w:pPr>
        <w:pStyle w:val="BodyText"/>
      </w:pPr>
      <w:r>
        <w:rPr>
          <w:bCs/>
          <w:b/>
        </w:rPr>
        <w:t xml:space="preserve">Year 2:</w:t>
      </w:r>
      <w:r>
        <w:t xml:space="preserve"> </w:t>
      </w:r>
      <w:r>
        <w:t xml:space="preserve">Expand to Bogotá and Cali markets using Medellín as a proven case study for our Marketing Plan framework.</w:t>
      </w:r>
    </w:p>
    <w:bookmarkEnd w:id="26"/>
    <w:bookmarkStart w:id="27" w:name="evaluation-metrics"/>
    <w:p>
      <w:pPr>
        <w:pStyle w:val="Heading2"/>
      </w:pPr>
      <w:r>
        <w:t xml:space="preserve">Evaluation Metrics</w:t>
      </w:r>
    </w:p>
    <w:p>
      <w:pPr>
        <w:pStyle w:val="FirstParagraph"/>
      </w:pPr>
      <w:r>
        <w:t xml:space="preserve">We'll measure success through:</w:t>
      </w:r>
    </w:p>
    <w:p>
      <w:pPr>
        <w:numPr>
          <w:ilvl w:val="0"/>
          <w:numId w:val="1005"/>
        </w:numPr>
        <w:pStyle w:val="Compact"/>
      </w:pPr>
      <w:r>
        <w:rPr>
          <w:iCs/>
          <w:i/>
        </w:rPr>
        <w:t xml:space="preserve">Primary KPIs:</w:t>
      </w:r>
      <w:r>
        <w:t xml:space="preserve"> </w:t>
      </w:r>
      <w:r>
        <w:t xml:space="preserve">Patient acquisition cost (target: $1,450), website conversion rate (target: 8%), physician referral volume.</w:t>
      </w:r>
    </w:p>
    <w:p>
      <w:pPr>
        <w:numPr>
          <w:ilvl w:val="0"/>
          <w:numId w:val="1005"/>
        </w:numPr>
        <w:pStyle w:val="Compact"/>
      </w:pPr>
      <w:r>
        <w:rPr>
          <w:iCs/>
          <w:i/>
        </w:rPr>
        <w:t xml:space="preserve">Market Positioning:</w:t>
      </w:r>
      <w:r>
        <w:t xml:space="preserve"> </w:t>
      </w:r>
      <w:r>
        <w:t xml:space="preserve">Monthly tracking of "Surgeon" brand mentions in Colombia Medellín media; quarterly market share analysis via local health surveys.</w:t>
      </w:r>
    </w:p>
    <w:p>
      <w:pPr>
        <w:numPr>
          <w:ilvl w:val="0"/>
          <w:numId w:val="1005"/>
        </w:numPr>
        <w:pStyle w:val="Compact"/>
      </w:pPr>
      <w:r>
        <w:rPr>
          <w:iCs/>
          <w:i/>
        </w:rPr>
        <w:t xml:space="preserve">Patient Satisfaction:</w:t>
      </w:r>
      <w:r>
        <w:t xml:space="preserve"> </w:t>
      </w:r>
      <w:r>
        <w:t xml:space="preserve">Post-procedure NPS (Net Promoter Score) targeting 85+ (industry avg: 62).</w:t>
      </w:r>
    </w:p>
    <w:bookmarkEnd w:id="27"/>
    <w:bookmarkStart w:id="28" w:name="X147a615d68a5d01e097b04c7b3b9dff4fd3c9bd"/>
    <w:p>
      <w:pPr>
        <w:pStyle w:val="Heading2"/>
      </w:pPr>
      <w:r>
        <w:t xml:space="preserve">Why This Marketing Plan Works for Colombia Medellín</w:t>
      </w:r>
    </w:p>
    <w:p>
      <w:pPr>
        <w:pStyle w:val="FirstParagraph"/>
      </w:pPr>
      <w:r>
        <w:t xml:space="preserve">This plan transcends generic advertising by embedding our Surgeon's expertise within Medellín's unique ecosystem. Unlike competitors who treat Colombia as a "low-cost destination," we position the city as a premium healthcare destination where surgical excellence meets cultural authenticity. The focus on digital visibility for "surgery in Medellín" aligns with how patients search, while community initiatives build trust beyond transactional relationships—critical for Colombia's relationship-driven healthcare culture. By making every touchpoint reflect Medellín's warmth and precision (e.g., a post-op coffee service featuring local specialty beans), we transform the Surgery experience into an emblem of Colombian hospitality.</w:t>
      </w:r>
    </w:p>
    <w:bookmarkEnd w:id="28"/>
    <w:bookmarkStart w:id="29" w:name="conclusion"/>
    <w:p>
      <w:pPr>
        <w:pStyle w:val="Heading2"/>
      </w:pPr>
      <w:r>
        <w:t xml:space="preserve">Conclusion</w:t>
      </w:r>
    </w:p>
    <w:p>
      <w:pPr>
        <w:pStyle w:val="FirstParagraph"/>
      </w:pPr>
      <w:r>
        <w:t xml:space="preserve">This Marketing Plan doesn't merely promote surgical services—it redefines what "surgical excellence in Colombia Medellín" means to patients worldwide. Through data-driven digital engagement, culturally intelligent community integration, and strategic physician partnerships, we will establish the Surgeon as the undeniable leader in Medellín's evolving medical tourism landscape. The time for a premium surgical practice that respects both Colombian healthcare traditions and global standards has arrived. With this plan as our compass, Colombia Medellín becomes not just a location for care—but the destination of choice for transformative surgery.</w:t>
      </w:r>
    </w:p>
    <w:p>
      <w:pPr>
        <w:pStyle w:val="BodyText"/>
      </w:pPr>
      <w:r>
        <w:rPr>
          <w:iCs/>
          <w:i/>
        </w:rPr>
        <w:t xml:space="preserve">Prepared by: [Your Agency Name]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Medellín, Colombia</dc:title>
  <dc:creator/>
  <dc:language>en</dc:language>
  <cp:keywords/>
  <dcterms:created xsi:type="dcterms:W3CDTF">2026-07-24T07:14:41Z</dcterms:created>
  <dcterms:modified xsi:type="dcterms:W3CDTF">2026-07-24T07:14:41Z</dcterms:modified>
</cp:coreProperties>
</file>

<file path=docProps/custom.xml><?xml version="1.0" encoding="utf-8"?>
<Properties xmlns="http://schemas.openxmlformats.org/officeDocument/2006/custom-properties" xmlns:vt="http://schemas.openxmlformats.org/officeDocument/2006/docPropsVTypes"/>
</file>