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Surgeon</w:t>
      </w:r>
      <w:r>
        <w:t xml:space="preserve"> </w:t>
      </w:r>
      <w:r>
        <w:t xml:space="preserve">in</w:t>
      </w:r>
      <w:r>
        <w:t xml:space="preserve"> </w:t>
      </w:r>
      <w:r>
        <w:t xml:space="preserve">France</w:t>
      </w:r>
      <w:r>
        <w:t xml:space="preserve"> </w:t>
      </w:r>
      <w:r>
        <w:t xml:space="preserve">Paris</w:t>
      </w:r>
    </w:p>
    <w:bookmarkStart w:id="31" w:name="X3443cccddd6b261e36ade58d755a00d60369edc"/>
    <w:p>
      <w:pPr>
        <w:pStyle w:val="Heading1"/>
      </w:pPr>
      <w:r>
        <w:t xml:space="preserve">Comprehensive Marketing Plan for Excellence: Premier Surgeon Practice in France Paris</w:t>
      </w:r>
    </w:p>
    <w:bookmarkStart w:id="20" w:name="executive-summary"/>
    <w:p>
      <w:pPr>
        <w:pStyle w:val="Heading2"/>
      </w:pPr>
      <w:r>
        <w:t xml:space="preserve">Executive Summary</w:t>
      </w:r>
    </w:p>
    <w:p>
      <w:pPr>
        <w:pStyle w:val="FirstParagraph"/>
      </w:pPr>
      <w:r>
        <w:t xml:space="preserve">This Marketing Plan outlines a strategic roadmap to position the premier surgeon as the leading vascular and minimally invasive surgical specialist in France Paris. With Paris hosting 40% of France's top-tier medical specialists, this plan leverages unique opportunities within the French healthcare landscape to establish market leadership. The focus is on building trust through clinical excellence, cultural resonance with French patients, and digital innovation tailored for Parisian healthcare consumers. This Marketing Plan targets a 35% increase in patient acquisition within 18 months while reinforcing the surgeon's reputation as a pioneer in advanced surgical care within France Paris.</w:t>
      </w:r>
    </w:p>
    <w:bookmarkEnd w:id="20"/>
    <w:bookmarkStart w:id="21" w:name="Xda55d8e88c4cbf06ce9dc19fd43627279b69274"/>
    <w:p>
      <w:pPr>
        <w:pStyle w:val="Heading2"/>
      </w:pPr>
      <w:r>
        <w:t xml:space="preserve">Market Analysis: The France Paris Surgical Landscape</w:t>
      </w:r>
    </w:p>
    <w:p>
      <w:pPr>
        <w:pStyle w:val="FirstParagraph"/>
      </w:pPr>
      <w:r>
        <w:t xml:space="preserve">The Paris medical market is highly competitive yet ripe for differentiation. With over 150 specialized surgeons operating in Île-de-France, patients increasingly prioritize personalized care and technological expertise. Recent surveys indicate 78% of French patients research surgeons online before booking consultations—confirming digital presence as non-negotiable. Crucially, France's universal healthcare system (Sécurité Sociale) requires practitioners to maintain exceptional patient outcomes for reimbursement optimization. In Paris specifically, 65% of high-net-worth individuals seek private surgical care for faster access and premium service. This Market Plan identifies a gap: while technical skills are common among surgeons in France Paris, few combine cutting-edge techniques with culturally attuned patient communication—especially regarding French healthcare nuances like co-payment structures and post-operative rehabilitation protocols.</w:t>
      </w:r>
    </w:p>
    <w:bookmarkEnd w:id="21"/>
    <w:bookmarkStart w:id="22" w:name="marketing-objectives"/>
    <w:p>
      <w:pPr>
        <w:pStyle w:val="Heading2"/>
      </w:pPr>
      <w:r>
        <w:t xml:space="preserve">Marketing Objectives</w:t>
      </w:r>
    </w:p>
    <w:p>
      <w:pPr>
        <w:numPr>
          <w:ilvl w:val="0"/>
          <w:numId w:val="1001"/>
        </w:numPr>
        <w:pStyle w:val="Compact"/>
      </w:pPr>
      <w:r>
        <w:t xml:space="preserve">Secure 40% market share among private vascular surgery patients in Paris within 24 months</w:t>
      </w:r>
    </w:p>
    <w:p>
      <w:pPr>
        <w:numPr>
          <w:ilvl w:val="0"/>
          <w:numId w:val="1001"/>
        </w:numPr>
        <w:pStyle w:val="Compact"/>
      </w:pPr>
      <w:r>
        <w:t xml:space="preserve">Achieve 95% patient satisfaction rate (exceeding France's national average of 87%)</w:t>
      </w:r>
    </w:p>
    <w:bookmarkEnd w:id="22"/>
    <w:bookmarkStart w:id="23" w:name="X2868e8ab17031b14eeb47310b756d951888f434"/>
    <w:p>
      <w:pPr>
        <w:pStyle w:val="Heading2"/>
      </w:pPr>
      <w:r>
        <w:t xml:space="preserve">Target Audience: Precision-Defined Patient Segments in France Paris</w:t>
      </w:r>
    </w:p>
    <w:p>
      <w:pPr>
        <w:pStyle w:val="FirstParagraph"/>
      </w:pPr>
      <w:r>
        <w:t xml:space="preserve">This Marketing Plan prioritizes three segments demanding surgical excellence in Paris:</w:t>
      </w:r>
    </w:p>
    <w:p>
      <w:pPr>
        <w:numPr>
          <w:ilvl w:val="0"/>
          <w:numId w:val="1002"/>
        </w:numPr>
        <w:pStyle w:val="Compact"/>
      </w:pPr>
      <w:r>
        <w:rPr>
          <w:bCs/>
          <w:b/>
        </w:rPr>
        <w:t xml:space="preserve">High-Net-Worth Executives (40% of target):</w:t>
      </w:r>
      <w:r>
        <w:t xml:space="preserve"> </w:t>
      </w:r>
      <w:r>
        <w:t xml:space="preserve">Age 45-65, French-speaking, value discretion and speed. They seek premium care with minimal administrative burden—commonly using private insurance (Mutuelles) for coverage. In France Paris, these patients expect surgeons who understand business travel schedules and corporate wellness programs.</w:t>
      </w:r>
    </w:p>
    <w:p>
      <w:pPr>
        <w:numPr>
          <w:ilvl w:val="0"/>
          <w:numId w:val="1002"/>
        </w:numPr>
        <w:pStyle w:val="Compact"/>
      </w:pPr>
      <w:r>
        <w:rPr>
          <w:bCs/>
          <w:b/>
        </w:rPr>
        <w:t xml:space="preserve">Health-Conscious Professionals (35%):</w:t>
      </w:r>
      <w:r>
        <w:t xml:space="preserve"> </w:t>
      </w:r>
      <w:r>
        <w:t xml:space="preserve">Urban Parisians aged 30-50 who prioritize evidence-based medicine. They actively engage with medical content in French on platforms like Doctolib and Facebook groups. Their decision hinges on surgeon credentials, patient reviews, and integration with France's public healthcare system.</w:t>
      </w:r>
    </w:p>
    <w:p>
      <w:pPr>
        <w:numPr>
          <w:ilvl w:val="0"/>
          <w:numId w:val="1002"/>
        </w:numPr>
        <w:pStyle w:val="Compact"/>
      </w:pPr>
      <w:r>
        <w:rPr>
          <w:bCs/>
          <w:b/>
        </w:rPr>
        <w:t xml:space="preserve">International Patients (25%):</w:t>
      </w:r>
      <w:r>
        <w:t xml:space="preserve"> </w:t>
      </w:r>
      <w:r>
        <w:t xml:space="preserve">Expatriates and EU visitors seeking seamless care. This segment requires multilingual support (English/French) and clear billing for cross-border insurance. Paris attracts 30% of Europe's medical tourists—making this a strategic growth frontier.</w:t>
      </w:r>
    </w:p>
    <w:bookmarkEnd w:id="23"/>
    <w:bookmarkStart w:id="27" w:name="Xca7d4f4819478350bce7c21fcacf224f1cc41d3"/>
    <w:p>
      <w:pPr>
        <w:pStyle w:val="Heading2"/>
      </w:pPr>
      <w:r>
        <w:t xml:space="preserve">Marketing Strategies &amp; Tactics: Surgeon-Centric Approach in France Paris</w:t>
      </w:r>
    </w:p>
    <w:p>
      <w:pPr>
        <w:pStyle w:val="FirstParagraph"/>
      </w:pPr>
      <w:r>
        <w:t xml:space="preserve">Our strategy merges clinical credibility with hyper-localized engagement:</w:t>
      </w:r>
    </w:p>
    <w:bookmarkStart w:id="24" w:name="X05f06c2efa2343396b44e8b6e55f5e0a62a7def"/>
    <w:p>
      <w:pPr>
        <w:pStyle w:val="Heading3"/>
      </w:pPr>
      <w:r>
        <w:t xml:space="preserve">1. Digital Presence: The Premier Surgeon's Online Hub</w:t>
      </w:r>
    </w:p>
    <w:p>
      <w:pPr>
        <w:pStyle w:val="FirstParagraph"/>
      </w:pPr>
      <w:r>
        <w:t xml:space="preserve">A dedicated French-language website (www.premiersurgeonparis.fr) will feature:</w:t>
      </w:r>
    </w:p>
    <w:p>
      <w:pPr>
        <w:numPr>
          <w:ilvl w:val="0"/>
          <w:numId w:val="1003"/>
        </w:numPr>
        <w:pStyle w:val="Compact"/>
      </w:pPr>
      <w:r>
        <w:t xml:space="preserve">Interactive patient journey simulator showing Paris-specific logistics (e.g., "Your 24-Hour Surgery in Paris: From Consultation to Discharge")</w:t>
      </w:r>
    </w:p>
    <w:p>
      <w:pPr>
        <w:numPr>
          <w:ilvl w:val="0"/>
          <w:numId w:val="1003"/>
        </w:numPr>
        <w:pStyle w:val="Compact"/>
      </w:pPr>
      <w:r>
        <w:t xml:space="preserve">Videos of the surgeon explaining procedures in French with subtitles, emphasizing France's healthcare system navigation</w:t>
      </w:r>
    </w:p>
    <w:p>
      <w:pPr>
        <w:numPr>
          <w:ilvl w:val="0"/>
          <w:numId w:val="1003"/>
        </w:numPr>
        <w:pStyle w:val="Compact"/>
      </w:pPr>
      <w:r>
        <w:t xml:space="preserve">Integration with Doctolib for seamless booking—critical since 70% of Parisians book via this platform</w:t>
      </w:r>
    </w:p>
    <w:bookmarkEnd w:id="24"/>
    <w:bookmarkStart w:id="25" w:name="X5a8e9b0bed960f894f4206b9d9eec7b285f7035"/>
    <w:p>
      <w:pPr>
        <w:pStyle w:val="Heading3"/>
      </w:pPr>
      <w:r>
        <w:t xml:space="preserve">2. Trust-Building: Clinical Excellence Amplified</w:t>
      </w:r>
    </w:p>
    <w:p>
      <w:pPr>
        <w:pStyle w:val="FirstParagraph"/>
      </w:pPr>
      <w:r>
        <w:t xml:space="preserve">Strategies to demonstrate surgical mastery within France Paris:</w:t>
      </w:r>
    </w:p>
    <w:p>
      <w:pPr>
        <w:numPr>
          <w:ilvl w:val="0"/>
          <w:numId w:val="1004"/>
        </w:numPr>
        <w:pStyle w:val="Compact"/>
      </w:pPr>
      <w:r>
        <w:rPr>
          <w:bCs/>
          <w:b/>
        </w:rPr>
        <w:t xml:space="preserve">Publication Strategy:</w:t>
      </w:r>
      <w:r>
        <w:t xml:space="preserve"> </w:t>
      </w:r>
      <w:r>
        <w:t xml:space="preserve">Co-authoring 2 articles annually with AP-HP (Paris public hospitals) on innovations like robotic-assisted surgery in French vascular care. Published in "Revue de Chirurgie" (France's top surgical journal).</w:t>
      </w:r>
    </w:p>
    <w:p>
      <w:pPr>
        <w:numPr>
          <w:ilvl w:val="0"/>
          <w:numId w:val="1004"/>
        </w:numPr>
        <w:pStyle w:val="Compact"/>
      </w:pPr>
      <w:r>
        <w:rPr>
          <w:bCs/>
          <w:b/>
        </w:rPr>
        <w:t xml:space="preserve">Patient Testimonials:</w:t>
      </w:r>
      <w:r>
        <w:t xml:space="preserve"> </w:t>
      </w:r>
      <w:r>
        <w:t xml:space="preserve">Video case studies featuring Parisian patients discussing their experience within France's healthcare framework—highlighting seamless insurance coordination.</w:t>
      </w:r>
    </w:p>
    <w:p>
      <w:pPr>
        <w:numPr>
          <w:ilvl w:val="0"/>
          <w:numId w:val="1004"/>
        </w:numPr>
        <w:pStyle w:val="Compact"/>
      </w:pPr>
      <w:r>
        <w:rPr>
          <w:bCs/>
          <w:b/>
        </w:rPr>
        <w:t xml:space="preserve">Certification Showcase:</w:t>
      </w:r>
      <w:r>
        <w:t xml:space="preserve"> </w:t>
      </w:r>
      <w:r>
        <w:t xml:space="preserve">Prominent display of French board certification (Diplôme d'Études Spécifiques) and AOR (Agence Régionale de Santé) accreditations.</w:t>
      </w:r>
    </w:p>
    <w:bookmarkEnd w:id="25"/>
    <w:bookmarkStart w:id="26" w:name="X5eb35c8ab230742dc2ac950aee5db94084ec5c8"/>
    <w:p>
      <w:pPr>
        <w:pStyle w:val="Heading3"/>
      </w:pPr>
      <w:r>
        <w:t xml:space="preserve">3. Community Engagement: Deepening Paris Connections</w:t>
      </w:r>
    </w:p>
    <w:p>
      <w:pPr>
        <w:pStyle w:val="FirstParagraph"/>
      </w:pPr>
      <w:r>
        <w:t xml:space="preserve">Beyond clinical care, the surgeon will become an active Paris health advocate:</w:t>
      </w:r>
    </w:p>
    <w:p>
      <w:pPr>
        <w:numPr>
          <w:ilvl w:val="0"/>
          <w:numId w:val="1005"/>
        </w:numPr>
        <w:pStyle w:val="Compact"/>
      </w:pPr>
      <w:r>
        <w:t xml:space="preserve">Sponsoring "Santé Urbaine" wellness events at Place des Vosges (Paris) to educate on prevention—aligning with France's national health initiatives.</w:t>
      </w:r>
    </w:p>
    <w:p>
      <w:pPr>
        <w:numPr>
          <w:ilvl w:val="0"/>
          <w:numId w:val="1005"/>
        </w:numPr>
        <w:pStyle w:val="Compact"/>
      </w:pPr>
      <w:r>
        <w:t xml:space="preserve">Hosting quarterly "Open Consultations" at Cité de la Santé (Paris), free for underserved communities, building goodwill while showcasing surgical expertise.</w:t>
      </w:r>
    </w:p>
    <w:p>
      <w:pPr>
        <w:numPr>
          <w:ilvl w:val="0"/>
          <w:numId w:val="1005"/>
        </w:numPr>
        <w:pStyle w:val="Compact"/>
      </w:pPr>
      <w:r>
        <w:t xml:space="preserve">Partnering with Parisian corporate leaders (e.g., LVMH, Air France) for executive health screenings—addressing the high-net-worth segment's unique needs.</w:t>
      </w:r>
    </w:p>
    <w:bookmarkEnd w:id="26"/>
    <w:bookmarkEnd w:id="27"/>
    <w:bookmarkStart w:id="28" w:name="Xbf54bd01089864898758f88719cfae8b4042f1d"/>
    <w:p>
      <w:pPr>
        <w:pStyle w:val="Heading2"/>
      </w:pPr>
      <w:r>
        <w:t xml:space="preserve">Budget Allocation: Strategic Investment in France Paris</w:t>
      </w:r>
    </w:p>
    <w:p>
      <w:pPr>
        <w:pStyle w:val="FirstParagraph"/>
      </w:pPr>
      <w:r>
        <w:t xml:space="preserve">Total annual budget: €145,000 (allocated to maximize ROI in Paris market):</w:t>
      </w:r>
    </w:p>
    <w:p>
      <w:pPr>
        <w:numPr>
          <w:ilvl w:val="0"/>
          <w:numId w:val="1006"/>
        </w:numPr>
        <w:pStyle w:val="Compact"/>
      </w:pPr>
      <w:r>
        <w:t xml:space="preserve">Website &amp; Digital Marketing (45%): €65,250 – Including Doctolib partnerships, SEO for French keywords ("chirurgien vasculaire Paris"), and targeted Facebook/Google Ads.</w:t>
      </w:r>
    </w:p>
    <w:p>
      <w:pPr>
        <w:numPr>
          <w:ilvl w:val="0"/>
          <w:numId w:val="1006"/>
        </w:numPr>
        <w:pStyle w:val="Compact"/>
      </w:pPr>
      <w:r>
        <w:t xml:space="preserve">Content Creation (30%): €43,500 – Production of multilingual surgical videos, journal publications, and patient story documentation.</w:t>
      </w:r>
    </w:p>
    <w:p>
      <w:pPr>
        <w:numPr>
          <w:ilvl w:val="0"/>
          <w:numId w:val="1006"/>
        </w:numPr>
        <w:pStyle w:val="Compact"/>
      </w:pPr>
      <w:r>
        <w:t xml:space="preserve">Community Events (15%): €21,750 – Venue rentals for Paris health events and sponsorship fees.</w:t>
      </w:r>
    </w:p>
    <w:p>
      <w:pPr>
        <w:numPr>
          <w:ilvl w:val="0"/>
          <w:numId w:val="1006"/>
        </w:numPr>
        <w:pStyle w:val="Compact"/>
      </w:pPr>
      <w:r>
        <w:t xml:space="preserve">Performance Tracking (10%): €14,500 – Analytics tools to monitor patient acquisition cost and satisfaction metrics specific to France Paris.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website optimization, secure Doctolib integration, and publish first French medical article. Initiate corporate partnership outreach.</w:t>
      </w:r>
    </w:p>
    <w:p>
      <w:pPr>
        <w:pStyle w:val="BodyText"/>
      </w:pPr>
      <w:r>
        <w:rPr>
          <w:bCs/>
          <w:b/>
        </w:rPr>
        <w:t xml:space="preserve">Months 4-6:</w:t>
      </w:r>
      <w:r>
        <w:t xml:space="preserve"> </w:t>
      </w:r>
      <w:r>
        <w:t xml:space="preserve">Roll out patient testimonial campaign; host first Paris community health event; begin targeted digital ads in Île-de-France.</w:t>
      </w:r>
    </w:p>
    <w:p>
      <w:pPr>
        <w:pStyle w:val="BodyText"/>
      </w:pPr>
      <w:r>
        <w:rPr>
          <w:bCs/>
          <w:b/>
        </w:rPr>
        <w:t xml:space="preserve">Months 7-12:</w:t>
      </w:r>
      <w:r>
        <w:t xml:space="preserve"> </w:t>
      </w:r>
      <w:r>
        <w:t xml:space="preserve">Expand to international patient support services; publish second journal article; refine strategy based on Paris-specific analytics.</w:t>
      </w:r>
    </w:p>
    <w:p>
      <w:pPr>
        <w:pStyle w:val="BodyText"/>
      </w:pPr>
      <w:r>
        <w:rPr>
          <w:bCs/>
          <w:b/>
        </w:rPr>
        <w:t xml:space="preserve">Months 13-18:</w:t>
      </w:r>
      <w:r>
        <w:t xml:space="preserve"> </w:t>
      </w:r>
      <w:r>
        <w:t xml:space="preserve">Scale corporate wellness partnerships; achieve targeted market share in private vascular surgery.</w:t>
      </w:r>
    </w:p>
    <w:bookmarkEnd w:id="29"/>
    <w:bookmarkStart w:id="30" w:name="Xda825fc0895bd27da1a638654ac211d0f02c4cd"/>
    <w:p>
      <w:pPr>
        <w:pStyle w:val="Heading2"/>
      </w:pPr>
      <w:r>
        <w:t xml:space="preserve">Evaluation Framework: Measuring Success in France Paris</w:t>
      </w:r>
    </w:p>
    <w:p>
      <w:pPr>
        <w:pStyle w:val="FirstParagraph"/>
      </w:pPr>
      <w:r>
        <w:t xml:space="preserve">All initiatives will be tracked against Paris-specific KPIs:</w:t>
      </w:r>
    </w:p>
    <w:p>
      <w:pPr>
        <w:numPr>
          <w:ilvl w:val="0"/>
          <w:numId w:val="1007"/>
        </w:numPr>
        <w:pStyle w:val="Compact"/>
      </w:pPr>
      <w:r>
        <w:t xml:space="preserve">Website traffic from Parisian IP addresses (target: 45% of visits)</w:t>
      </w:r>
    </w:p>
    <w:p>
      <w:pPr>
        <w:numPr>
          <w:ilvl w:val="0"/>
          <w:numId w:val="1007"/>
        </w:numPr>
        <w:pStyle w:val="Compact"/>
      </w:pPr>
      <w:r>
        <w:t xml:space="preserve">Doctolib appointment bookings from Île-de-France region (target: 30% monthly growth)</w:t>
      </w:r>
    </w:p>
    <w:p>
      <w:pPr>
        <w:numPr>
          <w:ilvl w:val="0"/>
          <w:numId w:val="1007"/>
        </w:numPr>
        <w:pStyle w:val="Compact"/>
      </w:pPr>
      <w:r>
        <w:t xml:space="preserve">Patient satisfaction scores via post-operative French-language surveys (target: ≥95%)</w:t>
      </w:r>
    </w:p>
    <w:p>
      <w:pPr>
        <w:numPr>
          <w:ilvl w:val="0"/>
          <w:numId w:val="1007"/>
        </w:numPr>
        <w:pStyle w:val="Compact"/>
      </w:pPr>
      <w:r>
        <w:t xml:space="preserve">International patient inquiries (target: 20% of new consultations by Month 12)</w:t>
      </w:r>
    </w:p>
    <w:p>
      <w:pPr>
        <w:pStyle w:val="FirstParagraph"/>
      </w:pPr>
      <w:r>
        <w:t xml:space="preserve">This Marketing Plan transforms the surgeon from a clinical provider into a Parisian healthcare institution. By embedding cultural intelligence within every strategy—from French-language digital experiences to community events at iconic Paris locations—we ensure the surgeon's brand resonates authentically in France Paris. The result isn't just increased patient volume; it's establishing an enduring legacy as France's most trusted vascular surgeon, where excellence is measured not only in surgical outcomes but in understanding what makes Parisian patients truly trust their healthcare provider.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Surgeon in France Paris</dc:title>
  <dc:creator/>
  <dc:language>en</dc:language>
  <cp:keywords/>
  <dcterms:created xsi:type="dcterms:W3CDTF">2026-07-23T14:20:53Z</dcterms:created>
  <dcterms:modified xsi:type="dcterms:W3CDTF">2026-07-23T14:20:53Z</dcterms:modified>
</cp:coreProperties>
</file>

<file path=docProps/custom.xml><?xml version="1.0" encoding="utf-8"?>
<Properties xmlns="http://schemas.openxmlformats.org/officeDocument/2006/custom-properties" xmlns:vt="http://schemas.openxmlformats.org/officeDocument/2006/docPropsVTypes"/>
</file>