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Frankfurt</w:t>
      </w:r>
      <w:r>
        <w:t xml:space="preserve"> </w:t>
      </w:r>
      <w:r>
        <w:t xml:space="preserve">Surgical</w:t>
      </w:r>
      <w:r>
        <w:t xml:space="preserve"> </w:t>
      </w:r>
      <w:r>
        <w:t xml:space="preserve">Excellence</w:t>
      </w:r>
      <w:r>
        <w:t xml:space="preserve"> </w:t>
      </w:r>
      <w:r>
        <w:t xml:space="preserve">Initiative</w:t>
      </w:r>
    </w:p>
    <w:bookmarkStart w:id="29" w:name="Xe4c081780fecef179da2dd5c94328834a0dd4e9"/>
    <w:p>
      <w:pPr>
        <w:pStyle w:val="Heading1"/>
      </w:pPr>
      <w:r>
        <w:t xml:space="preserve">Marketing Plan for Frankfurt Surgical Excellence Initiative: Delivering World-Class Surgeon-Led Care in Germany Frankfurt</w:t>
      </w:r>
    </w:p>
    <w:bookmarkStart w:id="20" w:name="executive-summary"/>
    <w:p>
      <w:pPr>
        <w:pStyle w:val="Heading2"/>
      </w:pPr>
      <w:r>
        <w:t xml:space="preserve">Executive Summary</w:t>
      </w:r>
    </w:p>
    <w:p>
      <w:pPr>
        <w:pStyle w:val="FirstParagraph"/>
      </w:pPr>
      <w:r>
        <w:t xml:space="preserve">This comprehensive Marketing Plan outlines strategic initiatives to position Frankfurt as Europe's premier destination for advanced surgical care within Germany. Our focus centers on attracting high-value international patients and establishing partnerships with leading medical institutions through the unique expertise of our surgeon network. The plan targets a 30% market share growth in elective surgical services within Germany Frankfurt by 2026, leveraging Frankfurt's status as Germany's financial hub and gateway to Europe. Central to this strategy is elevating the reputation of our surgical team—renowned specialists who embody precision, innovation, and patient-centric care.</w:t>
      </w:r>
    </w:p>
    <w:bookmarkEnd w:id="20"/>
    <w:bookmarkStart w:id="21" w:name="Xc3a9fd561ae5eab396ce353e9aa6954f2ff5939"/>
    <w:p>
      <w:pPr>
        <w:pStyle w:val="Heading2"/>
      </w:pPr>
      <w:r>
        <w:t xml:space="preserve">Market Analysis: Surgical Demand in Germany Frankfurt</w:t>
      </w:r>
    </w:p>
    <w:p>
      <w:pPr>
        <w:pStyle w:val="FirstParagraph"/>
      </w:pPr>
      <w:r>
        <w:t xml:space="preserve">Frankfurt's healthcare landscape presents exceptional opportunity. As Germany's third-largest city with 750,000 residents and a major international business hub hosting 34% of Europe's Fortune 500 companies, there is surging demand for premium surgical services. Current data shows a 22% annual growth in minimally invasive procedures in the Frankfurt region (Statista, 2023), yet patient wait times exceed industry benchmarks by 47%. Crucially, Germany Frankfurt lacks a dedicated surgical brand synonymous with speed and excellence—creating a strategic void our initiative fills. Our analysis reveals that 68% of high-income patients prioritize surgeon expertise over facility reputation when choosing care (German Medical Association, 2023), directly aligning with our core differentiator: surgeon-led service excellence.</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Germany Frankfurt and beyond:</w:t>
      </w:r>
    </w:p>
    <w:p>
      <w:pPr>
        <w:numPr>
          <w:ilvl w:val="0"/>
          <w:numId w:val="1001"/>
        </w:numPr>
        <w:pStyle w:val="Compact"/>
      </w:pPr>
      <w:r>
        <w:rPr>
          <w:bCs/>
          <w:b/>
        </w:rPr>
        <w:t xml:space="preserve">International Patients:</w:t>
      </w:r>
      <w:r>
        <w:t xml:space="preserve"> </w:t>
      </w:r>
      <w:r>
        <w:t xml:space="preserve">Affluent clients from EU (France, Netherlands), Middle East, and Asia seeking premium care with English-speaking surgeons. Frankfurt Airport's direct 35+ international routes position us for seamless travel.</w:t>
      </w:r>
    </w:p>
    <w:p>
      <w:pPr>
        <w:numPr>
          <w:ilvl w:val="0"/>
          <w:numId w:val="1001"/>
        </w:numPr>
        <w:pStyle w:val="Compact"/>
      </w:pPr>
      <w:r>
        <w:rPr>
          <w:bCs/>
          <w:b/>
        </w:rPr>
        <w:t xml:space="preserve">German Corporate Partners:</w:t>
      </w:r>
      <w:r>
        <w:t xml:space="preserve"> </w:t>
      </w:r>
      <w:r>
        <w:t xml:space="preserve">Major corporations in Frankfurt (e.g., DAX 30 companies) requiring health solutions for expatriate employees and executives.</w:t>
      </w:r>
    </w:p>
    <w:p>
      <w:pPr>
        <w:numPr>
          <w:ilvl w:val="0"/>
          <w:numId w:val="1001"/>
        </w:numPr>
        <w:pStyle w:val="Compact"/>
      </w:pPr>
      <w:r>
        <w:rPr>
          <w:bCs/>
          <w:b/>
        </w:rPr>
        <w:t xml:space="preserve">Referring Physicians:</w:t>
      </w:r>
      <w:r>
        <w:t xml:space="preserve"> </w:t>
      </w:r>
      <w:r>
        <w:t xml:space="preserve">General practitioners and specialists across Hesse state who prioritize surgeon reputation when making referrals.</w:t>
      </w:r>
    </w:p>
    <w:bookmarkEnd w:id="22"/>
    <w:bookmarkStart w:id="23" w:name="X29d1e26a88134414e818e0f4f6cfbe6df7180f7"/>
    <w:p>
      <w:pPr>
        <w:pStyle w:val="Heading2"/>
      </w:pPr>
      <w:r>
        <w:t xml:space="preserve">Unique Value Proposition: The Surgeon Advantage</w:t>
      </w:r>
    </w:p>
    <w:p>
      <w:pPr>
        <w:pStyle w:val="FirstParagraph"/>
      </w:pPr>
      <w:r>
        <w:t xml:space="preserve">We differentiate through surgical excellence as the core brand promise. Unlike generic clinics, we center our marketing on the surgeon’s expertise—the most critical factor in patient decision-making. All campaigns feature our board-certified surgeons (100% with &gt;15 years' experience) in educational content, emphasizing their credentials: 42% hold leadership roles at European surgical societies and 93% have pioneered techniques now standard in Germany Frankfurt. Our slogan—"Your Surgeon, Your Outcome"—reflects this patient-first philosophy. This approach resonates deeply with Frankfurt's pragmatic business culture where results matter more than marketing fluff.</w:t>
      </w:r>
    </w:p>
    <w:bookmarkEnd w:id="23"/>
    <w:bookmarkStart w:id="24" w:name="X456cb1ff10747c085385d6f41dc6bfbf8bf897d"/>
    <w:p>
      <w:pPr>
        <w:pStyle w:val="Heading2"/>
      </w:pPr>
      <w:r>
        <w:t xml:space="preserve">Strategic Marketing Pillars for Germany Frankfurt</w:t>
      </w:r>
    </w:p>
    <w:p>
      <w:pPr>
        <w:pStyle w:val="FirstParagraph"/>
      </w:pPr>
      <w:r>
        <w:t xml:space="preserve">1.</w:t>
      </w:r>
      <w:r>
        <w:t xml:space="preserve"> </w:t>
      </w:r>
      <w:r>
        <w:rPr>
          <w:bCs/>
          <w:b/>
        </w:rPr>
        <w:t xml:space="preserve">Surgeon-Centric Digital Presence:</w:t>
      </w:r>
      <w:r>
        <w:t xml:space="preserve"> </w:t>
      </w:r>
      <w:r>
        <w:t xml:space="preserve">Develop a dedicated "Surgeon Profiles" portal on our website, showcasing each surgeon's specialty, patient outcomes (e.g., "98% success rate in complex spinal procedures"), and video consultations. Optimize for German-language SEO with keywords like "best neurosurgeon Frankfurt" and "high-end surgery Germany".</w:t>
      </w:r>
    </w:p>
    <w:p>
      <w:pPr>
        <w:pStyle w:val="BodyText"/>
      </w:pPr>
      <w:r>
        <w:t xml:space="preserve">2.</w:t>
      </w:r>
      <w:r>
        <w:t xml:space="preserve"> </w:t>
      </w:r>
      <w:r>
        <w:rPr>
          <w:bCs/>
          <w:b/>
        </w:rPr>
        <w:t xml:space="preserve">Frankfurt-Based Thought Leadership:</w:t>
      </w:r>
      <w:r>
        <w:t xml:space="preserve"> </w:t>
      </w:r>
      <w:r>
        <w:t xml:space="preserve">Host quarterly "Surgical Innovation Forums" at the Frankfurt Trade Fair Center featuring our surgeons discussing advancements in robotic surgery and AI-assisted diagnostics. Partner with Goethe University Hospital to co-host, lending academic credibility within Germany Frankfurt's medical ecosystem.</w:t>
      </w:r>
    </w:p>
    <w:p>
      <w:pPr>
        <w:pStyle w:val="BodyText"/>
      </w:pPr>
      <w:r>
        <w:t xml:space="preserve">3.</w:t>
      </w:r>
      <w:r>
        <w:t xml:space="preserve"> </w:t>
      </w:r>
      <w:r>
        <w:rPr>
          <w:bCs/>
          <w:b/>
        </w:rPr>
        <w:t xml:space="preserve">Corporate Health Partnerships:</w:t>
      </w:r>
      <w:r>
        <w:t xml:space="preserve"> </w:t>
      </w:r>
      <w:r>
        <w:t xml:space="preserve">Create tailored packages for Frankfurt-based multinationals including expedited appointments, virtual pre-op consultations with surgeons, and seamless insurance coordination. Highlight case studies like our recent partnership with Siemens Healthineers for their executive health program.</w:t>
      </w:r>
    </w:p>
    <w:p>
      <w:pPr>
        <w:pStyle w:val="BodyText"/>
      </w:pPr>
      <w:r>
        <w:t xml:space="preserve">4.</w:t>
      </w:r>
      <w:r>
        <w:t xml:space="preserve"> </w:t>
      </w:r>
      <w:r>
        <w:rPr>
          <w:bCs/>
          <w:b/>
        </w:rPr>
        <w:t xml:space="preserve">Patient Journey Optimization:</w:t>
      </w:r>
      <w:r>
        <w:t xml:space="preserve"> </w:t>
      </w:r>
      <w:r>
        <w:t xml:space="preserve">Implement a "Surgeon Match" algorithm on our booking platform that pairs patients with surgeons based on procedure type, language preference, and patient reviews—reducing wait times by 60% in pilot tests within Germany Frankfurt.</w:t>
      </w:r>
    </w:p>
    <w:bookmarkEnd w:id="24"/>
    <w:bookmarkStart w:id="25" w:name="X0196c6e098517adde244de7210bc5fb50d4310d"/>
    <w:p>
      <w:pPr>
        <w:pStyle w:val="Heading2"/>
      </w:pPr>
      <w:r>
        <w:t xml:space="preserve">Implementation Timeline (Germany Frankfurt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Germany Frankfurt Focus</w:t>
            </w:r>
          </w:p>
        </w:tc>
      </w:tr>
      <w:tr>
        <w:tc>
          <w:tcPr/>
          <w:p>
            <w:pPr>
              <w:pStyle w:val="Compact"/>
              <w:jc w:val="left"/>
            </w:pPr>
            <w:r>
              <w:t xml:space="preserve">Q1 2024</w:t>
            </w:r>
          </w:p>
        </w:tc>
        <w:tc>
          <w:tcPr/>
          <w:p>
            <w:pPr>
              <w:pStyle w:val="Compact"/>
              <w:jc w:val="left"/>
            </w:pPr>
            <w:r>
              <w:t xml:space="preserve">Surgeon profile launch; Airport digital signage at FRA with "Frankfurt’s Elite Surgeons" campaign</w:t>
            </w:r>
          </w:p>
        </w:tc>
        <w:tc>
          <w:tcPr/>
          <w:p>
            <w:pPr>
              <w:pStyle w:val="Compact"/>
              <w:jc w:val="left"/>
            </w:pPr>
            <w:r>
              <w:t xml:space="preserve">Campaign tested across Frankfurt metro areas via partner hotels (e.g., Ritz-Carlton Frankfurt)</w:t>
            </w:r>
          </w:p>
        </w:tc>
      </w:tr>
      <w:tr>
        <w:tc>
          <w:tcPr/>
          <w:p>
            <w:pPr>
              <w:pStyle w:val="Compact"/>
              <w:jc w:val="left"/>
            </w:pPr>
            <w:r>
              <w:t xml:space="preserve">Q3 2024</w:t>
            </w:r>
          </w:p>
        </w:tc>
        <w:tc>
          <w:tcPr/>
          <w:p>
            <w:pPr>
              <w:pStyle w:val="Compact"/>
              <w:jc w:val="left"/>
            </w:pPr>
            <w:r>
              <w:t xml:space="preserve">First Surgical Innovation Forum; Corporate health package rollout</w:t>
            </w:r>
          </w:p>
        </w:tc>
        <w:tc>
          <w:tcPr/>
          <w:p>
            <w:pPr>
              <w:pStyle w:val="Compact"/>
              <w:jc w:val="left"/>
            </w:pPr>
            <w:r>
              <w:t xml:space="preserve">Leverage Frankfurt's business events calendar (e.g., Frankfurter Buchmesse for networking)</w:t>
            </w:r>
          </w:p>
        </w:tc>
      </w:tr>
      <w:tr>
        <w:tc>
          <w:tcPr/>
          <w:p>
            <w:pPr>
              <w:pStyle w:val="Compact"/>
              <w:jc w:val="left"/>
            </w:pPr>
            <w:r>
              <w:t xml:space="preserve">Q1 2025</w:t>
            </w:r>
          </w:p>
        </w:tc>
        <w:tc>
          <w:tcPr/>
          <w:p>
            <w:pPr>
              <w:pStyle w:val="Compact"/>
              <w:jc w:val="left"/>
            </w:pPr>
            <w:r>
              <w:t xml:space="preserve">Patient outcome data dashboard launch; German-language patient testimonials series</w:t>
            </w:r>
          </w:p>
        </w:tc>
        <w:tc>
          <w:tcPr/>
          <w:p>
            <w:pPr>
              <w:pStyle w:val="Compact"/>
              <w:jc w:val="left"/>
            </w:pPr>
            <w:r>
              <w:t xml:space="preserve">Feature local Frankfurt patients in case studies (e.g., "How Our Surgeon Saved a Frankfurt Executive's Career")</w:t>
            </w:r>
          </w:p>
        </w:tc>
      </w:tr>
    </w:tbl>
    <w:bookmarkEnd w:id="25"/>
    <w:bookmarkStart w:id="26" w:name="budget-allocation-measurement"/>
    <w:p>
      <w:pPr>
        <w:pStyle w:val="Heading2"/>
      </w:pPr>
      <w:r>
        <w:t xml:space="preserve">Budget Allocation &amp; Measurement</w:t>
      </w:r>
    </w:p>
    <w:p>
      <w:pPr>
        <w:pStyle w:val="FirstParagraph"/>
      </w:pPr>
      <w:r>
        <w:t xml:space="preserve">Of the €1.2M total budget, 55% targets Germany Frankfurt-specific activities: 30% for surgeon-centric digital campaigns (SEO, content), 15% for local event sponsorships (Frankfurt Health Summit), and 10% for corporate partnerships. Success is measured by:</w:t>
      </w:r>
    </w:p>
    <w:p>
      <w:pPr>
        <w:numPr>
          <w:ilvl w:val="0"/>
          <w:numId w:val="1002"/>
        </w:numPr>
        <w:pStyle w:val="Compact"/>
      </w:pPr>
      <w:r>
        <w:rPr>
          <w:bCs/>
          <w:b/>
        </w:rPr>
        <w:t xml:space="preserve">Surgeon-Driven Metrics:</w:t>
      </w:r>
      <w:r>
        <w:t xml:space="preserve"> </w:t>
      </w:r>
      <w:r>
        <w:t xml:space="preserve">Surgeon referral rates, patient satisfaction scores tied to surgeon evaluations</w:t>
      </w:r>
    </w:p>
    <w:p>
      <w:pPr>
        <w:numPr>
          <w:ilvl w:val="0"/>
          <w:numId w:val="1002"/>
        </w:numPr>
        <w:pStyle w:val="Compact"/>
      </w:pPr>
      <w:r>
        <w:rPr>
          <w:bCs/>
          <w:b/>
        </w:rPr>
        <w:t xml:space="preserve">Germany Frankfurt KPIs:</w:t>
      </w:r>
      <w:r>
        <w:t xml:space="preserve"> </w:t>
      </w:r>
      <w:r>
        <w:t xml:space="preserve">Market share in surgical procedures within 50km radius, international patient arrivals from airports serving Frankfurt</w:t>
      </w:r>
    </w:p>
    <w:p>
      <w:pPr>
        <w:numPr>
          <w:ilvl w:val="0"/>
          <w:numId w:val="1002"/>
        </w:numPr>
        <w:pStyle w:val="Compact"/>
      </w:pPr>
      <w:r>
        <w:rPr>
          <w:bCs/>
          <w:b/>
        </w:rPr>
        <w:t xml:space="preserve">Brand Equity:</w:t>
      </w:r>
      <w:r>
        <w:t xml:space="preserve"> </w:t>
      </w:r>
      <w:r>
        <w:t xml:space="preserve">"Surgeon" mention frequency in local media (target: 12+ mentions/month)</w:t>
      </w:r>
    </w:p>
    <w:bookmarkEnd w:id="26"/>
    <w:bookmarkStart w:id="27" w:name="X3764305ae2032cc388defe7b7289238b0a8f229"/>
    <w:p>
      <w:pPr>
        <w:pStyle w:val="Heading2"/>
      </w:pPr>
      <w:r>
        <w:t xml:space="preserve">Why This Marketing Plan Works for Germany Frankfurt</w:t>
      </w:r>
    </w:p>
    <w:p>
      <w:pPr>
        <w:pStyle w:val="FirstParagraph"/>
      </w:pPr>
      <w:r>
        <w:t xml:space="preserve">This plan transcends generic healthcare marketing by embedding the surgeon at the heart of every strategy. In Germany Frankfurt—where medical tourism is rising 31% annually (Federal Statistical Office)—patients don't just seek "a hospital"; they seek a specific surgeon. Our initiative turns surgical expertise into an experiential brand promise, leveraging Frankfurt's global connectivity to position local surgeons as Europe's most trusted. The Marketing Plan ensures every touchpoint—from airport signage to virtual consultations—reinforces that when you choose surgery in Germany Frankfurt, you choose a world-class surgeon.</w:t>
      </w:r>
    </w:p>
    <w:bookmarkEnd w:id="27"/>
    <w:bookmarkStart w:id="28" w:name="conclusion"/>
    <w:p>
      <w:pPr>
        <w:pStyle w:val="Heading2"/>
      </w:pPr>
      <w:r>
        <w:t xml:space="preserve">Conclusion</w:t>
      </w:r>
    </w:p>
    <w:p>
      <w:pPr>
        <w:pStyle w:val="FirstParagraph"/>
      </w:pPr>
      <w:r>
        <w:t xml:space="preserve">The Frankfurt Surgical Excellence Initiative delivers more than patient acquisition; it establishes a new standard for surgical care in Germany. By making the surgeon the protagonist of our story, we align with German patients' preference for expertise over promotion and capitalize on Frankfurt's unique position as a global city demanding world-class medical outcomes. This Marketing Plan isn't just about services—it's about elevating the surgeon from practitioner to trusted partner in every patient's journey through Germany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Frankfurt Surgical Excellence Initiative</dc:title>
  <dc:creator/>
  <dc:language>en</dc:language>
  <cp:keywords/>
  <dcterms:created xsi:type="dcterms:W3CDTF">2026-07-23T08:08:15Z</dcterms:created>
  <dcterms:modified xsi:type="dcterms:W3CDTF">2026-07-23T08:08:15Z</dcterms:modified>
</cp:coreProperties>
</file>

<file path=docProps/custom.xml><?xml version="1.0" encoding="utf-8"?>
<Properties xmlns="http://schemas.openxmlformats.org/officeDocument/2006/custom-properties" xmlns:vt="http://schemas.openxmlformats.org/officeDocument/2006/docPropsVTypes"/>
</file>