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Indonesia</w:t>
      </w:r>
      <w:r>
        <w:t xml:space="preserve"> </w:t>
      </w:r>
      <w:r>
        <w:t xml:space="preserve">Jakarta</w:t>
      </w:r>
    </w:p>
    <w:bookmarkStart w:id="33" w:name="X13ee5b73dc5061ead0a6baccaa69c6c990a34c6"/>
    <w:p>
      <w:pPr>
        <w:pStyle w:val="Heading1"/>
      </w:pPr>
      <w:r>
        <w:t xml:space="preserve">Comprehensive Marketing Plan for "Surgeon" Medical Technology in Indonesia Jakarta</w:t>
      </w:r>
    </w:p>
    <w:bookmarkStart w:id="20" w:name="executive-summary"/>
    <w:p>
      <w:pPr>
        <w:pStyle w:val="Heading2"/>
      </w:pPr>
      <w:r>
        <w:t xml:space="preserve">Executive Summary</w:t>
      </w:r>
    </w:p>
    <w:p>
      <w:pPr>
        <w:pStyle w:val="FirstParagraph"/>
      </w:pPr>
      <w:r>
        <w:t xml:space="preserve">This Marketing Plan outlines the strategic approach to establish and grow the "Surgeon" brand as Indonesia's premier surgical technology solution in Jakarta. Targeting a $1.8 billion surgical equipment market with 12% annual growth, our plan leverages Jakarta's status as Indonesia's healthcare hub to capture 8% market share within three years. By focusing on cutting-edge precision instruments for minimally invasive surgery, "Surgeon" addresses critical gaps in Jakarta's hospital infrastructure while aligning with Indonesia's National Health Insurance (JKN) expansion and Ministry of Health digital health initiatives.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unique opportunities and challenges for medical technology adoption. With 65% of Indonesia's tertiary hospitals concentrated in Jakarta, the city represents a critical gateway to national market penetration. However, fragmented procurement systems and budget constraints require tailored positioning. The Indonesian government's "Making Indonesia 4.0" initiative prioritizes healthcare digitization, creating favorable conditions for our advanced surgical platform.</w:t>
      </w:r>
    </w:p>
    <w:p>
      <w:pPr>
        <w:pStyle w:val="BodyText"/>
      </w:pPr>
      <w:r>
        <w:t xml:space="preserve">Competitor analysis reveals three key gaps: 1) Most global brands lack Jakarta-specific clinical training support, 2) Local manufacturers offer inferior precision at lower prices but lack regulatory certifications, and 3) Existing solutions ignore Jakarta's unique tropical healthcare challenges (e.g., high humidity affecting equipment calibration). "Surgeon" differentiates through ISO 13485-certified humidity-resistant technology and a localized training academy.</w:t>
      </w:r>
    </w:p>
    <w:bookmarkEnd w:id="21"/>
    <w:bookmarkStart w:id="22" w:name="marketing-objectives"/>
    <w:p>
      <w:pPr>
        <w:pStyle w:val="Heading2"/>
      </w:pPr>
      <w:r>
        <w:t xml:space="preserve">Marketing Objectives</w:t>
      </w:r>
    </w:p>
    <w:p>
      <w:pPr>
        <w:numPr>
          <w:ilvl w:val="0"/>
          <w:numId w:val="1001"/>
        </w:numPr>
        <w:pStyle w:val="Compact"/>
      </w:pPr>
      <w:r>
        <w:t xml:space="preserve">Acquire 40 major Jakarta hospitals (including national teaching hospitals) as clients within 18 months</w:t>
      </w:r>
    </w:p>
    <w:p>
      <w:pPr>
        <w:numPr>
          <w:ilvl w:val="0"/>
          <w:numId w:val="1001"/>
        </w:numPr>
        <w:pStyle w:val="Compact"/>
      </w:pPr>
      <w:r>
        <w:t xml:space="preserve">Achieve 75% brand recognition among surgical department heads in Jakarta by Year 3</w:t>
      </w:r>
    </w:p>
    <w:p>
      <w:pPr>
        <w:numPr>
          <w:ilvl w:val="0"/>
          <w:numId w:val="1001"/>
        </w:numPr>
        <w:pStyle w:val="Compact"/>
      </w:pPr>
      <w:r>
        <w:t xml:space="preserve">Generate IDR 24 billion ($1.6 million) in revenue from Jakarta operations by end of Year 2</w:t>
      </w:r>
    </w:p>
    <w:p>
      <w:pPr>
        <w:numPr>
          <w:ilvl w:val="0"/>
          <w:numId w:val="1001"/>
        </w:numPr>
        <w:pStyle w:val="Compact"/>
      </w:pPr>
      <w:r>
        <w:t xml:space="preserve">Secure Ministry of Health endorsement for "Surgeon" as a recommended surgical solution</w:t>
      </w:r>
    </w:p>
    <w:bookmarkEnd w:id="22"/>
    <w:bookmarkStart w:id="23" w:name="Xe8fbbbd7da0afcb906a30e917493fcf4e71e319"/>
    <w:p>
      <w:pPr>
        <w:pStyle w:val="Heading2"/>
      </w:pPr>
      <w:r>
        <w:t xml:space="preserve">Target Audience: Jakarta Healthcare Ecosystem</w:t>
      </w:r>
    </w:p>
    <w:p>
      <w:pPr>
        <w:pStyle w:val="FirstParagraph"/>
      </w:pPr>
      <w:r>
        <w:t xml:space="preserve">We define three priority segments within Indonesia Jakarta:</w:t>
      </w:r>
    </w:p>
    <w:p>
      <w:pPr>
        <w:numPr>
          <w:ilvl w:val="0"/>
          <w:numId w:val="1002"/>
        </w:numPr>
        <w:pStyle w:val="Compact"/>
      </w:pPr>
      <w:r>
        <w:rPr>
          <w:bCs/>
          <w:b/>
        </w:rPr>
        <w:t xml:space="preserve">Hospital Administrators (60% of decision-makers):</w:t>
      </w:r>
      <w:r>
        <w:t xml:space="preserve"> </w:t>
      </w:r>
      <w:r>
        <w:t xml:space="preserve">Seek solutions to reduce post-op complications (15% average in Jakarta hospitals) and comply with JKN quality standards.</w:t>
      </w:r>
    </w:p>
    <w:p>
      <w:pPr>
        <w:numPr>
          <w:ilvl w:val="0"/>
          <w:numId w:val="1002"/>
        </w:numPr>
        <w:pStyle w:val="Compact"/>
      </w:pPr>
      <w:r>
        <w:rPr>
          <w:bCs/>
          <w:b/>
        </w:rPr>
        <w:t xml:space="preserve">Surgical Specialists (30%):</w:t>
      </w:r>
      <w:r>
        <w:t xml:space="preserve"> </w:t>
      </w:r>
      <w:r>
        <w:t xml:space="preserve">Surgeons prioritizing precision tools that minimize patient recovery time – critical for Jakarta's high-volume urban hospitals.</w:t>
      </w:r>
    </w:p>
    <w:p>
      <w:pPr>
        <w:numPr>
          <w:ilvl w:val="0"/>
          <w:numId w:val="1002"/>
        </w:numPr>
        <w:pStyle w:val="Compact"/>
      </w:pPr>
      <w:r>
        <w:rPr>
          <w:bCs/>
          <w:b/>
        </w:rPr>
        <w:t xml:space="preserve">Government Procurement Officers (10%):</w:t>
      </w:r>
      <w:r>
        <w:t xml:space="preserve"> </w:t>
      </w:r>
      <w:r>
        <w:t xml:space="preserve">Focused on solutions aligned with Indonesia's "Healthy Jakarta" initiative and cost-per-procedure metrics.</w:t>
      </w:r>
    </w:p>
    <w:bookmarkEnd w:id="23"/>
    <w:bookmarkStart w:id="28" w:name="X075bc1e3c761d393d372deac49953c22383488a"/>
    <w:p>
      <w:pPr>
        <w:pStyle w:val="Heading2"/>
      </w:pPr>
      <w:r>
        <w:t xml:space="preserve">Marketing Strategy: The Surgeon 4P Framework</w:t>
      </w:r>
    </w:p>
    <w:bookmarkStart w:id="24" w:name="X8b8a5cdd330264a0874c3ce8766b74746000cdd"/>
    <w:p>
      <w:pPr>
        <w:pStyle w:val="Heading3"/>
      </w:pPr>
      <w:r>
        <w:t xml:space="preserve">Product: Jakarta-Adapted Surgical Solution</w:t>
      </w:r>
    </w:p>
    <w:p>
      <w:pPr>
        <w:pStyle w:val="FirstParagraph"/>
      </w:pPr>
      <w:r>
        <w:t xml:space="preserve">"Surgeon" is not merely a device but an integrated surgical ecosystem featuring:</w:t>
      </w:r>
    </w:p>
    <w:p>
      <w:pPr>
        <w:numPr>
          <w:ilvl w:val="0"/>
          <w:numId w:val="1003"/>
        </w:numPr>
        <w:pStyle w:val="Compact"/>
      </w:pPr>
      <w:r>
        <w:t xml:space="preserve">Humidity-adaptive robotic arms for Jakarta's 80%+ humidity climate</w:t>
      </w:r>
    </w:p>
    <w:p>
      <w:pPr>
        <w:numPr>
          <w:ilvl w:val="0"/>
          <w:numId w:val="1003"/>
        </w:numPr>
        <w:pStyle w:val="Compact"/>
      </w:pPr>
      <w:r>
        <w:t xml:space="preserve">Indonesian language interface with Bahasa Indonesia clinical terminology</w:t>
      </w:r>
    </w:p>
    <w:p>
      <w:pPr>
        <w:numPr>
          <w:ilvl w:val="0"/>
          <w:numId w:val="1003"/>
        </w:numPr>
        <w:pStyle w:val="Compact"/>
      </w:pPr>
      <w:r>
        <w:t xml:space="preserve">JKN-compliant billing module pre-integrated with local health insurance systems</w:t>
      </w:r>
    </w:p>
    <w:p>
      <w:pPr>
        <w:numPr>
          <w:ilvl w:val="0"/>
          <w:numId w:val="1003"/>
        </w:numPr>
        <w:pStyle w:val="Compact"/>
      </w:pPr>
      <w:r>
        <w:t xml:space="preserve">On-site calibration service at Jakarta hub to overcome "equipment downtime" (32% average in Jakarta hospitals)</w:t>
      </w:r>
    </w:p>
    <w:bookmarkEnd w:id="24"/>
    <w:bookmarkStart w:id="25" w:name="X5ea52744a90d6d3b2bcec84b8ba1d1ffe280fd6"/>
    <w:p>
      <w:pPr>
        <w:pStyle w:val="Heading3"/>
      </w:pPr>
      <w:r>
        <w:t xml:space="preserve">Pricing: Value-Based Strategy for Indonesia Jakarta</w:t>
      </w:r>
    </w:p>
    <w:p>
      <w:pPr>
        <w:pStyle w:val="FirstParagraph"/>
      </w:pPr>
      <w:r>
        <w:t xml:space="preserve">We reject commodity pricing through:</w:t>
      </w:r>
    </w:p>
    <w:p>
      <w:pPr>
        <w:numPr>
          <w:ilvl w:val="0"/>
          <w:numId w:val="1004"/>
        </w:numPr>
        <w:pStyle w:val="Compact"/>
      </w:pPr>
      <w:r>
        <w:rPr>
          <w:bCs/>
          <w:b/>
        </w:rPr>
        <w:t xml:space="preserve">Subscription Model:</w:t>
      </w:r>
      <w:r>
        <w:t xml:space="preserve"> </w:t>
      </w:r>
      <w:r>
        <w:t xml:space="preserve">IDR 850 million/year per unit (vs. competitors' $120,000 one-time fee) with included training and humidity calibration</w:t>
      </w:r>
    </w:p>
    <w:p>
      <w:pPr>
        <w:numPr>
          <w:ilvl w:val="0"/>
          <w:numId w:val="1004"/>
        </w:numPr>
        <w:pStyle w:val="Compact"/>
      </w:pPr>
      <w:r>
        <w:rPr>
          <w:bCs/>
          <w:b/>
        </w:rPr>
        <w:t xml:space="preserve">JKN Incentive Tier:</w:t>
      </w:r>
      <w:r>
        <w:t xml:space="preserve"> </w:t>
      </w:r>
      <w:r>
        <w:t xml:space="preserve">Hospitals receive 15% rebate for achieving "Surgeon-verified" patient recovery benchmarks</w:t>
      </w:r>
    </w:p>
    <w:p>
      <w:pPr>
        <w:numPr>
          <w:ilvl w:val="0"/>
          <w:numId w:val="1004"/>
        </w:numPr>
        <w:pStyle w:val="Compact"/>
      </w:pPr>
      <w:r>
        <w:rPr>
          <w:bCs/>
          <w:b/>
        </w:rPr>
        <w:t xml:space="preserve">Micro-Loan Partnership:</w:t>
      </w:r>
      <w:r>
        <w:t xml:space="preserve"> </w:t>
      </w:r>
      <w:r>
        <w:t xml:space="preserve">Collaboration with Bank Mandiri to offer 0% interest financing for Jakarta public hospitals</w:t>
      </w:r>
    </w:p>
    <w:bookmarkEnd w:id="25"/>
    <w:bookmarkStart w:id="26" w:name="X1bc33f73a1693b165f8d7095f93fb29e45f4032"/>
    <w:p>
      <w:pPr>
        <w:pStyle w:val="Heading3"/>
      </w:pPr>
      <w:r>
        <w:t xml:space="preserve">Place: Jakarta-Centric Distribution Network</w:t>
      </w:r>
    </w:p>
    <w:p>
      <w:pPr>
        <w:pStyle w:val="FirstParagraph"/>
      </w:pPr>
      <w:r>
        <w:t xml:space="preserve">A dedicated Indonesia Jakarta infrastructure ensures market leadership:</w:t>
      </w:r>
    </w:p>
    <w:p>
      <w:pPr>
        <w:numPr>
          <w:ilvl w:val="0"/>
          <w:numId w:val="1005"/>
        </w:numPr>
        <w:pStyle w:val="Compact"/>
      </w:pPr>
      <w:r>
        <w:rPr>
          <w:bCs/>
          <w:b/>
        </w:rPr>
        <w:t xml:space="preserve">Jakarta Tech Hub:</w:t>
      </w:r>
      <w:r>
        <w:t xml:space="preserve"> </w:t>
      </w:r>
      <w:r>
        <w:t xml:space="preserve">Centralized 5,000 sqm facility in Kelapa Gading for assembly, calibration, and training</w:t>
      </w:r>
    </w:p>
    <w:p>
      <w:pPr>
        <w:numPr>
          <w:ilvl w:val="0"/>
          <w:numId w:val="1005"/>
        </w:numPr>
        <w:pStyle w:val="Compact"/>
      </w:pPr>
      <w:r>
        <w:rPr>
          <w:bCs/>
          <w:b/>
        </w:rPr>
        <w:t xml:space="preserve">Mobile Service Units:</w:t>
      </w:r>
      <w:r>
        <w:t xml:space="preserve"> </w:t>
      </w:r>
      <w:r>
        <w:t xml:space="preserve">8 electric vehicles servicing hospitals across Jakarta's 3.1 million population zone</w:t>
      </w:r>
    </w:p>
    <w:p>
      <w:pPr>
        <w:numPr>
          <w:ilvl w:val="0"/>
          <w:numId w:val="1005"/>
        </w:numPr>
        <w:pStyle w:val="Compact"/>
      </w:pPr>
      <w:r>
        <w:rPr>
          <w:bCs/>
          <w:b/>
        </w:rPr>
        <w:t xml:space="preserve">Distributor Partners:</w:t>
      </w:r>
      <w:r>
        <w:t xml:space="preserve"> </w:t>
      </w:r>
      <w:r>
        <w:t xml:space="preserve">Strategic alliance with PT Medika Internasional (Jakarta-based healthcare distributor) for last-mile delivery</w:t>
      </w:r>
    </w:p>
    <w:bookmarkEnd w:id="26"/>
    <w:bookmarkStart w:id="27" w:name="X1c25d05c82a4bbe78e3fa85909246f0193814f2"/>
    <w:p>
      <w:pPr>
        <w:pStyle w:val="Heading3"/>
      </w:pPr>
      <w:r>
        <w:t xml:space="preserve">Promotion: Culturally Intelligent Outreach</w:t>
      </w:r>
    </w:p>
    <w:p>
      <w:pPr>
        <w:pStyle w:val="FirstParagraph"/>
      </w:pPr>
      <w:r>
        <w:t xml:space="preserve">Campaigns integrate Indonesian cultural context and Jakarta's urban reality:</w:t>
      </w:r>
    </w:p>
    <w:p>
      <w:pPr>
        <w:numPr>
          <w:ilvl w:val="0"/>
          <w:numId w:val="1006"/>
        </w:numPr>
        <w:pStyle w:val="Compact"/>
      </w:pPr>
      <w:r>
        <w:rPr>
          <w:bCs/>
          <w:b/>
        </w:rPr>
        <w:t xml:space="preserve">Surgeon Academy:</w:t>
      </w:r>
      <w:r>
        <w:t xml:space="preserve"> </w:t>
      </w:r>
      <w:r>
        <w:t xml:space="preserve">Free 40-hour clinical training program held at Ciputra Hospital (Jakarta) with sertifikat from Universitas Indonesia</w:t>
      </w:r>
    </w:p>
    <w:p>
      <w:pPr>
        <w:numPr>
          <w:ilvl w:val="0"/>
          <w:numId w:val="1006"/>
        </w:numPr>
        <w:pStyle w:val="Compact"/>
      </w:pPr>
      <w:r>
        <w:rPr>
          <w:bCs/>
          <w:b/>
        </w:rPr>
        <w:t xml:space="preserve">Digital Strategy:</w:t>
      </w:r>
      <w:r>
        <w:t xml:space="preserve"> </w:t>
      </w:r>
      <w:r>
        <w:t xml:space="preserve">TikTok/Instagram campaigns featuring Jakarta surgeons sharing "Surgeon Success Stories" with #MisiCanggihJakarta</w:t>
      </w:r>
    </w:p>
    <w:p>
      <w:pPr>
        <w:numPr>
          <w:ilvl w:val="0"/>
          <w:numId w:val="1006"/>
        </w:numPr>
        <w:pStyle w:val="Compact"/>
      </w:pPr>
      <w:r>
        <w:rPr>
          <w:bCs/>
          <w:b/>
        </w:rPr>
        <w:t xml:space="preserve">Government Engagement:</w:t>
      </w:r>
      <w:r>
        <w:t xml:space="preserve"> </w:t>
      </w:r>
      <w:r>
        <w:t xml:space="preserve">Co-hosting JKN compliance workshops at DKI Jakarta Health Office with Ministerial endorsements</w:t>
      </w:r>
    </w:p>
    <w:p>
      <w:pPr>
        <w:numPr>
          <w:ilvl w:val="0"/>
          <w:numId w:val="1006"/>
        </w:numPr>
        <w:pStyle w:val="Compact"/>
      </w:pPr>
      <w:r>
        <w:rPr>
          <w:bCs/>
          <w:b/>
        </w:rPr>
        <w:t xml:space="preserve">Community Impact:</w:t>
      </w:r>
      <w:r>
        <w:t xml:space="preserve"> </w:t>
      </w:r>
      <w:r>
        <w:t xml:space="preserve">Free surgical screenings at Jakarta slum clinics (e.g., Kampung Pulo) to build brand trust</w:t>
      </w:r>
    </w:p>
    <w:bookmarkEnd w:id="27"/>
    <w:bookmarkEnd w:id="28"/>
    <w:bookmarkStart w:id="29" w:name="Xaa3f7653ee1c1b954f1399d31a65de29b710494"/>
    <w:p>
      <w:pPr>
        <w:pStyle w:val="Heading2"/>
      </w:pPr>
      <w:r>
        <w:t xml:space="preserve">Budget Allocation: Jakarta-Specific Investment</w:t>
      </w:r>
    </w:p>
    <w:p>
      <w:pPr>
        <w:pStyle w:val="FirstParagraph"/>
      </w:pPr>
      <w:r>
        <w:t xml:space="preserve">Initiative</w:t>
      </w:r>
    </w:p>
    <w:p>
      <w:pPr>
        <w:pStyle w:val="BodyText"/>
      </w:pPr>
      <w:r>
        <w:t xml:space="preserve">Year 1 (IDR)</w:t>
      </w:r>
    </w:p>
    <w:p>
      <w:pPr>
        <w:pStyle w:val="BodyText"/>
      </w:pPr>
      <w:r>
        <w:t xml:space="preserve">Year 2 (IDR)</w:t>
      </w:r>
    </w:p>
    <w:p>
      <w:pPr>
        <w:pStyle w:val="BodyText"/>
      </w:pPr>
      <w:r>
        <w:t xml:space="preserve">Sales Team Expansion (Jakarta-based)</w:t>
      </w:r>
    </w:p>
    <w:p>
      <w:pPr>
        <w:pStyle w:val="BodyText"/>
      </w:pPr>
      <w:r>
        <w:t xml:space="preserve">480,000,000</w:t>
      </w:r>
    </w:p>
    <w:p>
      <w:pPr>
        <w:pStyle w:val="BodyText"/>
      </w:pPr>
      <w:r>
        <w:t xml:space="preserve">725,436,195</w:t>
      </w:r>
    </w:p>
    <w:p>
      <w:pPr>
        <w:pStyle w:val="BodyText"/>
      </w:pPr>
      <w:r>
        <w:t xml:space="preserve">Jakarta Academy Training</w:t>
      </w:r>
    </w:p>
    <w:p>
      <w:pPr>
        <w:pStyle w:val="BodyText"/>
      </w:pPr>
      <w:r>
        <w:t xml:space="preserve">325,678,912</w:t>
      </w:r>
    </w:p>
    <w:p>
      <w:pPr>
        <w:pStyle w:val="BodyText"/>
      </w:pPr>
      <w:r>
        <w:t xml:space="preserve">487,543,861</w:t>
      </w:r>
    </w:p>
    <w:p>
      <w:pPr>
        <w:pStyle w:val="BodyText"/>
      </w:pPr>
      <w:r>
        <w:t xml:space="preserve">Digital Campaigns (TikTok/Instagram)</w:t>
      </w:r>
    </w:p>
    <w:p>
      <w:pPr>
        <w:pStyle w:val="BodyText"/>
      </w:pPr>
      <w:r>
        <w:t xml:space="preserve">210,000,000</w:t>
      </w:r>
    </w:p>
    <w:p>
      <w:pPr>
        <w:pStyle w:val="BodyText"/>
      </w:pPr>
      <w:r>
        <w:t xml:space="preserve">367,254,981</w:t>
      </w:r>
    </w:p>
    <w:p>
      <w:pPr>
        <w:pStyle w:val="BodyText"/>
      </w:pPr>
      <w:r>
        <w:t xml:space="preserve">JKN Compliance Workshops</w:t>
      </w:r>
    </w:p>
    <w:p>
      <w:pPr>
        <w:pStyle w:val="BodyText"/>
      </w:pPr>
      <w:r>
        <w:t xml:space="preserve">153,876,452</w:t>
      </w:r>
    </w:p>
    <w:p>
      <w:pPr>
        <w:pStyle w:val="BodyText"/>
      </w:pPr>
      <w:r>
        <w:t xml:space="preserve">243,987,654</w:t>
      </w:r>
    </w:p>
    <w:p>
      <w:pPr>
        <w:pStyle w:val="BodyText"/>
      </w:pPr>
      <w:r>
        <w:t xml:space="preserve">Total Budget (IDR)</w:t>
      </w:r>
    </w:p>
    <w:p>
      <w:pPr>
        <w:pStyle w:val="BodyText"/>
      </w:pPr>
      <w:r>
        <w:t xml:space="preserve">1.169 trillion</w:t>
      </w:r>
    </w:p>
    <w:p>
      <w:pPr>
        <w:pStyle w:val="BodyText"/>
      </w:pPr>
      <w:r>
        <w:t xml:space="preserve">1.824 trillion</w:t>
      </w:r>
    </w:p>
    <w:bookmarkEnd w:id="29"/>
    <w:bookmarkStart w:id="30" w:name="X409ab7e3ee99361fce369fe39008e7943609e94"/>
    <w:p>
      <w:pPr>
        <w:pStyle w:val="Heading2"/>
      </w:pPr>
      <w:r>
        <w:t xml:space="preserve">Evaluation Framework for Indonesia Jakarta Success</w:t>
      </w:r>
    </w:p>
    <w:p>
      <w:pPr>
        <w:pStyle w:val="FirstParagraph"/>
      </w:pPr>
      <w:r>
        <w:t xml:space="preserve">We implement real-time performance tracking through:</w:t>
      </w:r>
    </w:p>
    <w:p>
      <w:pPr>
        <w:numPr>
          <w:ilvl w:val="0"/>
          <w:numId w:val="1007"/>
        </w:numPr>
        <w:pStyle w:val="Compact"/>
      </w:pPr>
      <w:r>
        <w:rPr>
          <w:bCs/>
          <w:b/>
        </w:rPr>
        <w:t xml:space="preserve">Monthly Jakarta Market Share Report:</w:t>
      </w:r>
      <w:r>
        <w:t xml:space="preserve"> </w:t>
      </w:r>
      <w:r>
        <w:t xml:space="preserve">Tracked via Indonesian Health Ministry data against competitors like Siemens and Olympus</w:t>
      </w:r>
    </w:p>
    <w:p>
      <w:pPr>
        <w:numPr>
          <w:ilvl w:val="0"/>
          <w:numId w:val="1007"/>
        </w:numPr>
        <w:pStyle w:val="Compact"/>
      </w:pPr>
      <w:r>
        <w:rPr>
          <w:bCs/>
          <w:b/>
        </w:rPr>
        <w:t xml:space="preserve">Surgical Outcome Metrics:</w:t>
      </w:r>
      <w:r>
        <w:t xml:space="preserve"> </w:t>
      </w:r>
      <w:r>
        <w:t xml:space="preserve">Measuring reduction in Jakarta hospital post-op complications (target: 25% decrease)</w:t>
      </w:r>
    </w:p>
    <w:p>
      <w:pPr>
        <w:numPr>
          <w:ilvl w:val="0"/>
          <w:numId w:val="1007"/>
        </w:numPr>
        <w:pStyle w:val="Compact"/>
      </w:pPr>
      <w:r>
        <w:rPr>
          <w:bCs/>
          <w:b/>
        </w:rPr>
        <w:t xml:space="preserve">JKN Integration Score:</w:t>
      </w:r>
      <w:r>
        <w:t xml:space="preserve"> </w:t>
      </w:r>
      <w:r>
        <w:t xml:space="preserve">Monitoring adoption rates through Indonesia's national insurance platform</w:t>
      </w:r>
    </w:p>
    <w:p>
      <w:pPr>
        <w:numPr>
          <w:ilvl w:val="0"/>
          <w:numId w:val="1007"/>
        </w:numPr>
        <w:pStyle w:val="Compact"/>
      </w:pPr>
      <w:r>
        <w:rPr>
          <w:bCs/>
          <w:b/>
        </w:rPr>
        <w:t xml:space="preserve">Surgeon Brand Health Index:</w:t>
      </w:r>
      <w:r>
        <w:t xml:space="preserve"> </w:t>
      </w:r>
      <w:r>
        <w:t xml:space="preserve">Quarterly sentiment analysis across Jakarta medical community via WhatsApp surveys and social listening</w:t>
      </w:r>
    </w:p>
    <w:bookmarkEnd w:id="30"/>
    <w:bookmarkStart w:id="31" w:name="sustainability-localization-commitment"/>
    <w:p>
      <w:pPr>
        <w:pStyle w:val="Heading2"/>
      </w:pPr>
      <w:r>
        <w:t xml:space="preserve">Sustainability &amp; Localization Commitment</w:t>
      </w:r>
    </w:p>
    <w:p>
      <w:pPr>
        <w:pStyle w:val="FirstParagraph"/>
      </w:pPr>
      <w:r>
        <w:t xml:space="preserve">"Surgeon" invests in Indonesia Jakarta's long-term healthcare capacity through:</w:t>
      </w:r>
    </w:p>
    <w:p>
      <w:pPr>
        <w:numPr>
          <w:ilvl w:val="0"/>
          <w:numId w:val="1008"/>
        </w:numPr>
        <w:pStyle w:val="Compact"/>
      </w:pPr>
      <w:r>
        <w:t xml:space="preserve">50% of technical staff hired from Jakarta universities (UI, ITS)</w:t>
      </w:r>
    </w:p>
    <w:p>
      <w:pPr>
        <w:numPr>
          <w:ilvl w:val="0"/>
          <w:numId w:val="1008"/>
        </w:numPr>
        <w:pStyle w:val="Compact"/>
      </w:pPr>
      <w:r>
        <w:t xml:space="preserve">15% of product revenue allocated to "Jakarta Surgical Innovation Fund" for local R&amp;D</w:t>
      </w:r>
    </w:p>
    <w:p>
      <w:pPr>
        <w:numPr>
          <w:ilvl w:val="0"/>
          <w:numId w:val="1008"/>
        </w:numPr>
        <w:pStyle w:val="Compact"/>
      </w:pPr>
      <w:r>
        <w:t xml:space="preserve">Annual "Surgeon Day" event at Jakarta Convention Center supporting Indonesian medical students</w:t>
      </w:r>
    </w:p>
    <w:bookmarkEnd w:id="31"/>
    <w:bookmarkStart w:id="32" w:name="Xb4879654706af2adc9e0128d866998de1261838"/>
    <w:p>
      <w:pPr>
        <w:pStyle w:val="Heading2"/>
      </w:pPr>
      <w:r>
        <w:t xml:space="preserve">Conclusion: Leading Indonesia Jakarta's Surgical Future</w:t>
      </w:r>
    </w:p>
    <w:p>
      <w:pPr>
        <w:pStyle w:val="FirstParagraph"/>
      </w:pPr>
      <w:r>
        <w:t xml:space="preserve">This Marketing Plan positions "Surgeon" not as a product, but as the catalyst for transforming surgical excellence across Indonesia Jakarta. By embedding ourselves within Jakarta's healthcare ecosystem through localized engineering, culturally resonant marketing, and government-aligned value propositions, we will establish "Surgeon" as synonymous with advanced surgical care in Indonesia's most critical medical market. Our three-year roadmap delivers measurable impact: reducing Jakarta hospital complication rates while generating sustainable revenue that fuels further innovation for the entire Indonesian healthcare landscape.</w:t>
      </w:r>
    </w:p>
    <w:p>
      <w:pPr>
        <w:pStyle w:val="BodyText"/>
      </w:pPr>
      <w:r>
        <w:rPr>
          <w:bCs/>
          <w:b/>
        </w:rPr>
        <w:t xml:space="preserve">Prepared For:</w:t>
      </w:r>
      <w:r>
        <w:t xml:space="preserve"> </w:t>
      </w:r>
      <w:r>
        <w:t xml:space="preserve">Surgeon Medical Technologies |</w:t>
      </w:r>
      <w:r>
        <w:t xml:space="preserve"> </w:t>
      </w:r>
      <w:r>
        <w:rPr>
          <w:bCs/>
          <w:b/>
        </w:rPr>
        <w:t xml:space="preserve">Region:</w:t>
      </w:r>
      <w:r>
        <w:t xml:space="preserve"> </w:t>
      </w:r>
      <w:r>
        <w:t xml:space="preserve">Indonesia Jakarta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Indonesia Jakarta</dc:title>
  <dc:creator/>
  <dc:language>en</dc:language>
  <cp:keywords/>
  <dcterms:created xsi:type="dcterms:W3CDTF">2025-12-11T15:47:42Z</dcterms:created>
  <dcterms:modified xsi:type="dcterms:W3CDTF">2025-12-11T15:47:42Z</dcterms:modified>
</cp:coreProperties>
</file>

<file path=docProps/custom.xml><?xml version="1.0" encoding="utf-8"?>
<Properties xmlns="http://schemas.openxmlformats.org/officeDocument/2006/custom-properties" xmlns:vt="http://schemas.openxmlformats.org/officeDocument/2006/docPropsVTypes"/>
</file>