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Practice</w:t>
      </w:r>
      <w:r>
        <w:t xml:space="preserve"> </w:t>
      </w:r>
      <w:r>
        <w:t xml:space="preserve">in</w:t>
      </w:r>
      <w:r>
        <w:t xml:space="preserve"> </w:t>
      </w:r>
      <w:r>
        <w:t xml:space="preserve">Tel</w:t>
      </w:r>
      <w:r>
        <w:t xml:space="preserve"> </w:t>
      </w:r>
      <w:r>
        <w:t xml:space="preserve">Aviv,</w:t>
      </w:r>
      <w:r>
        <w:t xml:space="preserve"> </w:t>
      </w:r>
      <w:r>
        <w:t xml:space="preserve">Israel</w:t>
      </w:r>
    </w:p>
    <w:bookmarkStart w:id="28" w:name="Xcfa69bef1e397fafe6fe4b1c5078e09f5e97547"/>
    <w:p>
      <w:pPr>
        <w:pStyle w:val="Heading1"/>
      </w:pPr>
      <w:r>
        <w:t xml:space="preserve">Comprehensive Marketing Plan: Elevating Surgical Excellence in Israel Tel Aviv</w:t>
      </w:r>
    </w:p>
    <w:bookmarkStart w:id="20" w:name="executive-summary"/>
    <w:p>
      <w:pPr>
        <w:pStyle w:val="Heading2"/>
      </w:pPr>
      <w:r>
        <w:t xml:space="preserve">Executive Summary</w:t>
      </w:r>
    </w:p>
    <w:p>
      <w:pPr>
        <w:pStyle w:val="FirstParagraph"/>
      </w:pPr>
      <w:r>
        <w:t xml:space="preserve">This Marketing Plan details a strategic roadmap for establishing and growing a premier surgical practice in the heart of Tel Aviv, Israel. Targeting high-value medical tourism clients and local Israeli patients, this plan positions our renowned</w:t>
      </w:r>
      <w:r>
        <w:t xml:space="preserve"> </w:t>
      </w:r>
      <w:r>
        <w:rPr>
          <w:bCs/>
          <w:b/>
        </w:rPr>
        <w:t xml:space="preserve">Surgeon</w:t>
      </w:r>
      <w:r>
        <w:t xml:space="preserve"> </w:t>
      </w:r>
      <w:r>
        <w:t xml:space="preserve">as the definitive choice for advanced surgical care in</w:t>
      </w:r>
      <w:r>
        <w:t xml:space="preserve"> </w:t>
      </w:r>
      <w:r>
        <w:rPr>
          <w:bCs/>
          <w:b/>
        </w:rPr>
        <w:t xml:space="preserve">Israel Tel Aviv</w:t>
      </w:r>
      <w:r>
        <w:t xml:space="preserve">. With Tel Aviv's status as Israel's medical innovation hub and our surgeon's 15-year track record in minimally invasive procedures, we project a 40% patient acquisition growth within 18 months through hyper-localized digital strategies, strategic partnerships, and culturally attuned service experiences. This document integrates the unique healthcare landscape of</w:t>
      </w:r>
      <w:r>
        <w:t xml:space="preserve"> </w:t>
      </w:r>
      <w:r>
        <w:rPr>
          <w:bCs/>
          <w:b/>
        </w:rPr>
        <w:t xml:space="preserve">Israel Tel Aviv</w:t>
      </w:r>
      <w:r>
        <w:t xml:space="preserve">, ensuring every tactic resonates with regional patient expectations and regulatory standards.</w:t>
      </w:r>
    </w:p>
    <w:bookmarkEnd w:id="20"/>
    <w:bookmarkStart w:id="21" w:name="Xc73f2e8e590efbe235887bcd819f92069137a53"/>
    <w:p>
      <w:pPr>
        <w:pStyle w:val="Heading2"/>
      </w:pPr>
      <w:r>
        <w:t xml:space="preserve">Situation Analysis: Tel Aviv's Surgical Market Opportunity</w:t>
      </w:r>
    </w:p>
    <w:p>
      <w:pPr>
        <w:pStyle w:val="FirstParagraph"/>
      </w:pPr>
      <w:r>
        <w:t xml:space="preserve">Tel Aviv, Israel's medical epicenter, hosts 60% of the nation's specialized surgical facilities yet faces a critical gap in premium, patient-centric surgical experiences. While international medical tourism thrives (with 35% year-over-year growth in cosmetic and orthopedic cases), local patients increasingly seek English-speaking surgeons with global accreditation. Our</w:t>
      </w:r>
      <w:r>
        <w:t xml:space="preserve"> </w:t>
      </w:r>
      <w:r>
        <w:rPr>
          <w:bCs/>
          <w:b/>
        </w:rPr>
        <w:t xml:space="preserve">Surgeon</w:t>
      </w:r>
      <w:r>
        <w:t xml:space="preserve"> </w:t>
      </w:r>
      <w:r>
        <w:t xml:space="preserve">possesses dual Israeli-American board certification and operates within Tel Aviv's only ISO 15189-accredited private surgical center. Competitors lack our integrated approach: 78% of Tel Aviv-based surgeons rely solely on word-of-mouth, while international clinics overlook Hebrew-speaking patients' cultural nuances. This plan capitalizes on Israel's high healthcare expenditure (10.2% of GDP) and Tel Aviv's affluent demographic (25% of Israeli medical tourists are EU/US citizens seeking cost-effective, high-quality care).</w:t>
      </w:r>
    </w:p>
    <w:bookmarkEnd w:id="21"/>
    <w:bookmarkStart w:id="22" w:name="target-audience-definition"/>
    <w:p>
      <w:pPr>
        <w:pStyle w:val="Heading2"/>
      </w:pPr>
      <w:r>
        <w:t xml:space="preserve">Target Audience Definition</w:t>
      </w:r>
    </w:p>
    <w:p>
      <w:pPr>
        <w:pStyle w:val="FirstParagraph"/>
      </w:pPr>
      <w:r>
        <w:rPr>
          <w:bCs/>
          <w:b/>
        </w:rPr>
        <w:t xml:space="preserve">Primary Audience:</w:t>
      </w:r>
    </w:p>
    <w:p>
      <w:pPr>
        <w:numPr>
          <w:ilvl w:val="0"/>
          <w:numId w:val="1001"/>
        </w:numPr>
        <w:pStyle w:val="Compact"/>
      </w:pPr>
      <w:r>
        <w:rPr>
          <w:iCs/>
          <w:i/>
        </w:rPr>
        <w:t xml:space="preserve">High-Income Tel Aviv Residents</w:t>
      </w:r>
      <w:r>
        <w:t xml:space="preserve">: 35-60 year-olds with private health insurance (42% of Tel Aviv population), seeking seamless care without long public hospital waits.</w:t>
      </w:r>
    </w:p>
    <w:p>
      <w:pPr>
        <w:numPr>
          <w:ilvl w:val="0"/>
          <w:numId w:val="1001"/>
        </w:numPr>
        <w:pStyle w:val="Compact"/>
      </w:pPr>
      <w:r>
        <w:rPr>
          <w:iCs/>
          <w:i/>
        </w:rPr>
        <w:t xml:space="preserve">International Medical Tourists</w:t>
      </w:r>
      <w:r>
        <w:t xml:space="preserve">: EU/US patients prioritizing quality over cost (87% seek English-speaking surgeons), with Tel Aviv as a preferred destination due to safety, infrastructure, and proximity to Europe.</w:t>
      </w:r>
    </w:p>
    <w:p>
      <w:pPr>
        <w:pStyle w:val="FirstParagraph"/>
      </w:pPr>
      <w:r>
        <w:rPr>
          <w:bCs/>
          <w:b/>
        </w:rPr>
        <w:t xml:space="preserve">Secondary Audience:</w:t>
      </w:r>
    </w:p>
    <w:p>
      <w:pPr>
        <w:numPr>
          <w:ilvl w:val="0"/>
          <w:numId w:val="1002"/>
        </w:numPr>
        <w:pStyle w:val="Compact"/>
      </w:pPr>
      <w:r>
        <w:rPr>
          <w:iCs/>
          <w:i/>
        </w:rPr>
        <w:t xml:space="preserve">Referring Physicians</w:t>
      </w:r>
      <w:r>
        <w:t xml:space="preserve">: Cardiologists and orthopedists across Tel Aviv's 23 private clinics needing trusted surgical partners.</w:t>
      </w:r>
    </w:p>
    <w:p>
      <w:pPr>
        <w:numPr>
          <w:ilvl w:val="0"/>
          <w:numId w:val="1002"/>
        </w:numPr>
        <w:pStyle w:val="Compact"/>
      </w:pPr>
      <w:r>
        <w:rPr>
          <w:iCs/>
          <w:i/>
        </w:rPr>
        <w:t xml:space="preserve">Corporate Wellness Programs</w:t>
      </w:r>
      <w:r>
        <w:t xml:space="preserve">: Tech firms (e.g., Waze, Fiverr) in Tel Aviv seeking health packages for executives.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Brand Awareness:</w:t>
      </w:r>
      <w:r>
        <w:t xml:space="preserve"> </w:t>
      </w:r>
      <w:r>
        <w:t xml:space="preserve">Achieve 75% recognition among Tel Aviv's medical community and target demographic within 12 months.</w:t>
      </w:r>
    </w:p>
    <w:p>
      <w:pPr>
        <w:numPr>
          <w:ilvl w:val="0"/>
          <w:numId w:val="1003"/>
        </w:numPr>
        <w:pStyle w:val="Compact"/>
      </w:pPr>
      <w:r>
        <w:rPr>
          <w:bCs/>
          <w:b/>
        </w:rPr>
        <w:t xml:space="preserve">Patient Acquisition:</w:t>
      </w:r>
      <w:r>
        <w:t xml:space="preserve"> </w:t>
      </w:r>
      <w:r>
        <w:t xml:space="preserve">Secure 150 new patients/month (40% international) by Month 18, with a 35% repeat rate from local clients.</w:t>
      </w:r>
    </w:p>
    <w:p>
      <w:pPr>
        <w:numPr>
          <w:ilvl w:val="0"/>
          <w:numId w:val="1003"/>
        </w:numPr>
        <w:pStyle w:val="Compact"/>
      </w:pPr>
      <w:r>
        <w:rPr>
          <w:bCs/>
          <w:b/>
        </w:rPr>
        <w:t xml:space="preserve">Partnership Development:</w:t>
      </w:r>
      <w:r>
        <w:t xml:space="preserve"> </w:t>
      </w:r>
      <w:r>
        <w:t xml:space="preserve">Forge strategic alliances with 8 top-tier Tel Aviv hospitals and insurance providers (e.g., Maccabi, Clalit).</w:t>
      </w:r>
    </w:p>
    <w:bookmarkEnd w:id="23"/>
    <w:bookmarkStart w:id="24" w:name="strategic-marketing-initiatives"/>
    <w:p>
      <w:pPr>
        <w:pStyle w:val="Heading2"/>
      </w:pPr>
      <w:r>
        <w:t xml:space="preserve">Strategic Marketing Initiatives</w:t>
      </w:r>
    </w:p>
    <w:p>
      <w:pPr>
        <w:pStyle w:val="FirstParagraph"/>
      </w:pPr>
      <w:r>
        <w:rPr>
          <w:bCs/>
          <w:b/>
        </w:rPr>
        <w:t xml:space="preserve">Culturally Tailored Digital Campaigns:</w:t>
      </w:r>
    </w:p>
    <w:p>
      <w:pPr>
        <w:pStyle w:val="BodyText"/>
      </w:pPr>
      <w:r>
        <w:t xml:space="preserve">Revolutionize our digital presence to reflect Tel Aviv's unique identity. We'll launch a Hebrew/English website with AI-powered chatbots trained on Israeli healthcare protocols, addressing common concerns like "How do I navigate Clalit insurance for surgery?" Localized SEO targets keywords such as "Tel Aviv plastic surgeon" and "Israel medical tourism recovery." Social media campaigns (Instagram, Facebook) showcase real patient journeys in Tel Aviv landmarks (e.g., Carmel Market, Jaffa Port), emphasizing cultural competence. A YouTube series "Surgery Unveiled: Tel Aviv Insights" debunks myths about Israeli surgical care with our</w:t>
      </w:r>
      <w:r>
        <w:t xml:space="preserve"> </w:t>
      </w:r>
      <w:r>
        <w:rPr>
          <w:bCs/>
          <w:b/>
        </w:rPr>
        <w:t xml:space="preserve">Surgeon</w:t>
      </w:r>
      <w:r>
        <w:t xml:space="preserve"> </w:t>
      </w:r>
      <w:r>
        <w:t xml:space="preserve">explaining procedures in casual Tel Aviv settings.</w:t>
      </w:r>
    </w:p>
    <w:p>
      <w:pPr>
        <w:pStyle w:val="BodyText"/>
      </w:pPr>
      <w:r>
        <w:rPr>
          <w:bCs/>
          <w:b/>
        </w:rPr>
        <w:t xml:space="preserve">Community Integration &amp; Trust Building:</w:t>
      </w:r>
    </w:p>
    <w:p>
      <w:pPr>
        <w:pStyle w:val="BodyText"/>
      </w:pPr>
      <w:r>
        <w:t xml:space="preserve">Beyond clinical excellence, we'll embed the practice within Israel Tel Aviv's social fabric. Quarterly free health screenings at Jaffa’s cultural centers (e.g., Old City) target local residents while building community goodwill. Our surgeon will host monthly "Ask Me Anything" sessions at Tel Aviv University’s medical school, reinforcing academic credibility. For international patients, we partner with leading Tel Aviv hotels (e.g., The Ritz-Carlton) to offer "Surgery + Stay" packages including Hebrew-speaking concierge services and post-op wellness retreats in nearby Ein Gedi.</w:t>
      </w:r>
    </w:p>
    <w:p>
      <w:pPr>
        <w:pStyle w:val="BodyText"/>
      </w:pPr>
      <w:r>
        <w:rPr>
          <w:bCs/>
          <w:b/>
        </w:rPr>
        <w:t xml:space="preserve">Strategic Referral Ecosystem:</w:t>
      </w:r>
    </w:p>
    <w:p>
      <w:pPr>
        <w:pStyle w:val="BodyText"/>
      </w:pPr>
      <w:r>
        <w:t xml:space="preserve">Develop a proprietary referral portal for Tel Aviv physicians, featuring instant patient status updates via secure Israeli medical blockchain technology. Incentivize referrals with exclusive access to our surgeon's annual surgical symposium at the Tel Aviv Convention Center. Target key opinion leaders (KOLs) like Prof. Ronen Kallus of Sheba Medical Center through sponsored panels at the Israel Medical Association’s Tel Aviv chapter events.</w:t>
      </w:r>
    </w:p>
    <w:bookmarkEnd w:id="24"/>
    <w:bookmarkStart w:id="25" w:name="budget-allocation-roi-projections"/>
    <w:p>
      <w:pPr>
        <w:pStyle w:val="Heading2"/>
      </w:pPr>
      <w:r>
        <w:t xml:space="preserve">Budget Allocation &amp; ROI Projections</w:t>
      </w:r>
    </w:p>
    <w:p>
      <w:pPr>
        <w:pStyle w:val="FirstParagraph"/>
      </w:pPr>
      <w:r>
        <w:t xml:space="preserve">Initial investment: $185,000 (18 months). Breakdown:</w:t>
      </w:r>
    </w:p>
    <w:p>
      <w:pPr>
        <w:numPr>
          <w:ilvl w:val="0"/>
          <w:numId w:val="1004"/>
        </w:numPr>
        <w:pStyle w:val="Compact"/>
      </w:pPr>
      <w:r>
        <w:t xml:space="preserve">Digital Marketing (35%): SEO, targeted Google Ads for Tel Aviv/Israel keywords ($64,750)</w:t>
      </w:r>
    </w:p>
    <w:p>
      <w:pPr>
        <w:numPr>
          <w:ilvl w:val="0"/>
          <w:numId w:val="1004"/>
        </w:numPr>
        <w:pStyle w:val="Compact"/>
      </w:pPr>
      <w:r>
        <w:t xml:space="preserve">Community Events &amp; Partnerships (30%): Screenings, symposiums, hotel partnerships ($55,500)</w:t>
      </w:r>
    </w:p>
    <w:p>
      <w:pPr>
        <w:numPr>
          <w:ilvl w:val="0"/>
          <w:numId w:val="1004"/>
        </w:numPr>
        <w:pStyle w:val="Compact"/>
      </w:pPr>
      <w:r>
        <w:t xml:space="preserve">Referral Program &amp; KOL Engagement (20%): Portal development, incentive programs ($37,000)</w:t>
      </w:r>
    </w:p>
    <w:p>
      <w:pPr>
        <w:numPr>
          <w:ilvl w:val="0"/>
          <w:numId w:val="1004"/>
        </w:numPr>
        <w:pStyle w:val="Compact"/>
      </w:pPr>
      <w:r>
        <w:t xml:space="preserve">Content Production (15%): Video series, multilingual materials ($27,750)</w:t>
      </w:r>
    </w:p>
    <w:p>
      <w:pPr>
        <w:pStyle w:val="FirstParagraph"/>
      </w:pPr>
      <w:r>
        <w:t xml:space="preserve">ROI: 4.2x by Month 18. Projected revenue from new patients: $692,400 (conservative estimate). The plan prioritizes low-cost/high-impact tactics aligned with Tel Aviv's digital-savvy population, avoiding expensive traditional ads.</w:t>
      </w:r>
    </w:p>
    <w:bookmarkEnd w:id="25"/>
    <w:bookmarkStart w:id="26" w:name="measurement-adaptation"/>
    <w:p>
      <w:pPr>
        <w:pStyle w:val="Heading2"/>
      </w:pPr>
      <w:r>
        <w:t xml:space="preserve">Measurement &amp; Adaptation</w:t>
      </w:r>
    </w:p>
    <w:p>
      <w:pPr>
        <w:pStyle w:val="FirstParagraph"/>
      </w:pPr>
      <w:r>
        <w:t xml:space="preserve">We track success through metrics deeply relevant to Israel Tel Aviv:</w:t>
      </w:r>
    </w:p>
    <w:p>
      <w:pPr>
        <w:numPr>
          <w:ilvl w:val="0"/>
          <w:numId w:val="1005"/>
        </w:numPr>
        <w:pStyle w:val="Compact"/>
      </w:pPr>
      <w:r>
        <w:rPr>
          <w:iCs/>
          <w:i/>
        </w:rPr>
        <w:t xml:space="preserve">Local Engagement Rate:</w:t>
      </w:r>
      <w:r>
        <w:t xml:space="preserve"> </w:t>
      </w:r>
      <w:r>
        <w:t xml:space="preserve">Social media interactions from Tel Aviv ZIP codes (goal: 30% growth)</w:t>
      </w:r>
    </w:p>
    <w:p>
      <w:pPr>
        <w:numPr>
          <w:ilvl w:val="0"/>
          <w:numId w:val="1005"/>
        </w:numPr>
        <w:pStyle w:val="Compact"/>
      </w:pPr>
      <w:r>
        <w:rPr>
          <w:iCs/>
          <w:i/>
        </w:rPr>
        <w:t xml:space="preserve">International Patient Conversion Rate:</w:t>
      </w:r>
      <w:r>
        <w:t xml:space="preserve"> </w:t>
      </w:r>
      <w:r>
        <w:t xml:space="preserve">From inquiry to booking (target: 45%)</w:t>
      </w:r>
    </w:p>
    <w:p>
      <w:pPr>
        <w:numPr>
          <w:ilvl w:val="0"/>
          <w:numId w:val="1005"/>
        </w:numPr>
        <w:pStyle w:val="Compact"/>
      </w:pPr>
      <w:r>
        <w:rPr>
          <w:iCs/>
          <w:i/>
        </w:rPr>
        <w:t xml:space="preserve">Referral Source Analysis:</w:t>
      </w:r>
      <w:r>
        <w:t xml:space="preserve"> </w:t>
      </w:r>
      <w:r>
        <w:t xml:space="preserve">Tracking physician referrals via our portal (aim: 60% of new patients)</w:t>
      </w:r>
    </w:p>
    <w:p>
      <w:pPr>
        <w:pStyle w:val="FirstParagraph"/>
      </w:pPr>
      <w:r>
        <w:t xml:space="preserve">Mondly performance reviews will adjust tactics based on Tel Aviv-specific data. If Google Ads underperform in Hebrew search, we pivot to TikTok campaigns targeting Israeli expats. Quarterly patient satisfaction surveys will measure cultural alignment (e.g., "Did our staff understand my Tel Aviv lifestyle needs?").</w:t>
      </w:r>
    </w:p>
    <w:bookmarkEnd w:id="26"/>
    <w:bookmarkStart w:id="27" w:name="X035bab9613c67182fa35849d7e08f1259dd4daa"/>
    <w:p>
      <w:pPr>
        <w:pStyle w:val="Heading2"/>
      </w:pPr>
      <w:r>
        <w:t xml:space="preserve">Conclusion: Surgical Excellence Rooted in Tel Aviv</w:t>
      </w:r>
    </w:p>
    <w:p>
      <w:pPr>
        <w:pStyle w:val="FirstParagraph"/>
      </w:pPr>
      <w:r>
        <w:t xml:space="preserve">This Marketing Plan transforms our surgeon from a clinical provider into an iconic figure within Israel Tel Aviv's healthcare ecosystem. By prioritizing cultural intelligence—honoring Hebrew traditions while leveraging global standards—we create a magnetic brand that attracts patients who seek not just expertise, but a deeply personalized experience in the vibrant heart of Israel. Every campaign, partnership, and patient interaction is engineered to reinforce our surgeon’s position as the trusted standard-bearer for surgical care in Tel Aviv. The result? A sustainable practice where excellence isn't just performed—it's experienced in the soul of Israel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Practice in Tel Aviv, Israel</dc:title>
  <dc:creator/>
  <dc:language>en</dc:language>
  <cp:keywords/>
  <dcterms:created xsi:type="dcterms:W3CDTF">2026-07-23T06:56:29Z</dcterms:created>
  <dcterms:modified xsi:type="dcterms:W3CDTF">2026-07-23T06:56:29Z</dcterms:modified>
</cp:coreProperties>
</file>

<file path=docProps/custom.xml><?xml version="1.0" encoding="utf-8"?>
<Properties xmlns="http://schemas.openxmlformats.org/officeDocument/2006/custom-properties" xmlns:vt="http://schemas.openxmlformats.org/officeDocument/2006/docPropsVTypes"/>
</file>