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2" w:name="Xef70051eb40a0eb4b5aae2f5cc68d5b08f5174b"/>
    <w:p>
      <w:pPr>
        <w:pStyle w:val="Heading1"/>
      </w:pPr>
      <w:r>
        <w:t xml:space="preserve">Comprehensive Marketing Plan for Premier Surgical Services in Kazakhstan Almaty</w:t>
      </w:r>
    </w:p>
    <w:bookmarkStart w:id="20" w:name="executive-summary"/>
    <w:p>
      <w:pPr>
        <w:pStyle w:val="Heading2"/>
      </w:pPr>
      <w:r>
        <w:t xml:space="preserve">Executive Summary</w:t>
      </w:r>
    </w:p>
    <w:p>
      <w:pPr>
        <w:pStyle w:val="FirstParagraph"/>
      </w:pPr>
      <w:r>
        <w:t xml:space="preserve">This Marketing Plan details the strategic approach to position a highly skilled</w:t>
      </w:r>
      <w:r>
        <w:t xml:space="preserve"> </w:t>
      </w:r>
      <w:r>
        <w:rPr>
          <w:bCs/>
          <w:b/>
        </w:rPr>
        <w:t xml:space="preserve">Surgeon</w:t>
      </w:r>
      <w:r>
        <w:t xml:space="preserve"> </w:t>
      </w:r>
      <w:r>
        <w:t xml:space="preserve">as the premier choice for advanced surgical care within Kazakhstan's largest metropolitan center, Almaty. Almaty serves as the economic and healthcare hub of Kazakhstan, hosting over 2 million residents and numerous international medical facilities. The plan focuses on building trust, visibility, and patient loyalty through culturally sensitive marketing that aligns with local healthcare expectations while emphasizing the surgeon's specialized expertise in minimally invasive procedures, trauma surgery, and oncological interventions. By leveraging Almaty's growing medical tourism sector (projected at 15% annual growth), this initiative aims to establish the</w:t>
      </w:r>
      <w:r>
        <w:t xml:space="preserve"> </w:t>
      </w:r>
      <w:r>
        <w:rPr>
          <w:bCs/>
          <w:b/>
        </w:rPr>
        <w:t xml:space="preserve">Surgeon</w:t>
      </w:r>
      <w:r>
        <w:t xml:space="preserve"> </w:t>
      </w:r>
      <w:r>
        <w:t xml:space="preserve">as a recognized leader within Kazakhstan Almaty's healthcare landscape within 18 months.</w:t>
      </w:r>
    </w:p>
    <w:bookmarkEnd w:id="20"/>
    <w:bookmarkStart w:id="21" w:name="X945f0f1d73eb18f6c7d9bc6d580c11566e45ef1"/>
    <w:p>
      <w:pPr>
        <w:pStyle w:val="Heading2"/>
      </w:pPr>
      <w:r>
        <w:t xml:space="preserve">Market Analysis: Kazakhstan Almaty Healthcare Landscape</w:t>
      </w:r>
    </w:p>
    <w:p>
      <w:pPr>
        <w:pStyle w:val="FirstParagraph"/>
      </w:pPr>
      <w:r>
        <w:t xml:space="preserve">Kazakhstan Almaty presents unique opportunities and challenges. The city boasts modern facilities like the National Medical Research Center and leading private hospitals (e.g., MedEx, Alma-Ata Clinic), yet faces physician shortages in specialized fields. Patient surveys reveal 68% seek surgeons with international training (Kazakh Health Ministry, 2023). Almaty's affluent population prioritizes quality over cost, making premium surgical services viable. However, cultural trust barriers persist—72% of patients prefer referrals from local institutions (Almaty Medical Survey, Q1 2024). Crucially, the</w:t>
      </w:r>
      <w:r>
        <w:t xml:space="preserve"> </w:t>
      </w:r>
      <w:r>
        <w:rPr>
          <w:bCs/>
          <w:b/>
        </w:rPr>
        <w:t xml:space="preserve">Surgeon</w:t>
      </w:r>
      <w:r>
        <w:t xml:space="preserve"> </w:t>
      </w:r>
      <w:r>
        <w:t xml:space="preserve">must differentiate through transparent communication in Kazakh/Russian and emphasize adherence to European clinical standards to overcome skepticism.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Premium Local Patients (60%):</w:t>
      </w:r>
      <w:r>
        <w:t xml:space="preserve"> </w:t>
      </w:r>
      <w:r>
        <w:t xml:space="preserve">Almaty residents aged 35-65 with disposable income, seeking high-quality care without traveling abroad. Prioritize convenience, multilingual support, and evidence-based outcomes.</w:t>
      </w:r>
    </w:p>
    <w:p>
      <w:pPr>
        <w:numPr>
          <w:ilvl w:val="0"/>
          <w:numId w:val="1001"/>
        </w:numPr>
        <w:pStyle w:val="Compact"/>
      </w:pPr>
      <w:r>
        <w:rPr>
          <w:bCs/>
          <w:b/>
        </w:rPr>
        <w:t xml:space="preserve">Medical Tourism Clients (25%):</w:t>
      </w:r>
      <w:r>
        <w:t xml:space="preserve"> </w:t>
      </w:r>
      <w:r>
        <w:t xml:space="preserve">International patients from CIS nations and China (driven by Kazakhstan's visa-on-arrival policy). Require seamless logistics, English/Russian consultations, and post-operative care coordination.</w:t>
      </w:r>
    </w:p>
    <w:p>
      <w:pPr>
        <w:numPr>
          <w:ilvl w:val="0"/>
          <w:numId w:val="1001"/>
        </w:numPr>
        <w:pStyle w:val="Compact"/>
      </w:pPr>
      <w:r>
        <w:rPr>
          <w:bCs/>
          <w:b/>
        </w:rPr>
        <w:t xml:space="preserve">Referring Physicians (15%):</w:t>
      </w:r>
      <w:r>
        <w:t xml:space="preserve"> </w:t>
      </w:r>
      <w:r>
        <w:t xml:space="preserve">General surgeons and specialists in Almaty hospitals. Value peer-reviewed case studies, collaborative opportunities, and streamlined referral systems.</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70% brand recognition among target physicians in Kazakhstan Almaty within 12 months.</w:t>
      </w:r>
    </w:p>
    <w:p>
      <w:pPr>
        <w:numPr>
          <w:ilvl w:val="0"/>
          <w:numId w:val="1002"/>
        </w:numPr>
        <w:pStyle w:val="Compact"/>
      </w:pPr>
      <w:r>
        <w:rPr>
          <w:bCs/>
          <w:b/>
        </w:rPr>
        <w:t xml:space="preserve">Lead Generation:</w:t>
      </w:r>
      <w:r>
        <w:t xml:space="preserve"> </w:t>
      </w:r>
      <w:r>
        <w:t xml:space="preserve">Acquire 85 new patient consultations monthly through digital and referral channels by Month 9.</w:t>
      </w:r>
    </w:p>
    <w:p>
      <w:pPr>
        <w:numPr>
          <w:ilvl w:val="0"/>
          <w:numId w:val="1002"/>
        </w:numPr>
        <w:pStyle w:val="Compact"/>
      </w:pPr>
      <w:r>
        <w:rPr>
          <w:bCs/>
          <w:b/>
        </w:rPr>
        <w:t xml:space="preserve">Loyalty:</w:t>
      </w:r>
      <w:r>
        <w:t xml:space="preserve"> </w:t>
      </w:r>
      <w:r>
        <w:t xml:space="preserve">Achieve a 40% repeat patient rate and maintain ≥4.7/5 average online ratings across all platforms.</w:t>
      </w:r>
    </w:p>
    <w:bookmarkEnd w:id="23"/>
    <w:bookmarkStart w:id="27" w:name="core-marketing-strategies-tactics"/>
    <w:p>
      <w:pPr>
        <w:pStyle w:val="Heading2"/>
      </w:pPr>
      <w:r>
        <w:t xml:space="preserve">Core Marketing Strategies &amp; Tactics</w:t>
      </w:r>
    </w:p>
    <w:bookmarkStart w:id="24" w:name="Xe1f67aa91010e9f758383c5efce0630e8fae0da"/>
    <w:p>
      <w:pPr>
        <w:pStyle w:val="Heading3"/>
      </w:pPr>
      <w:r>
        <w:t xml:space="preserve">1. Digital Presence &amp; Content Marketing (40% of Budget)</w:t>
      </w:r>
    </w:p>
    <w:p>
      <w:pPr>
        <w:pStyle w:val="FirstParagraph"/>
      </w:pPr>
      <w:r>
        <w:t xml:space="preserve">Develop a multilingual (</w:t>
      </w:r>
      <w:r>
        <w:rPr>
          <w:bCs/>
          <w:b/>
        </w:rPr>
        <w:t xml:space="preserve">Kazakh</w:t>
      </w:r>
      <w:r>
        <w:t xml:space="preserve">, Russian, English) website with:</w:t>
      </w:r>
    </w:p>
    <w:p>
      <w:pPr>
        <w:numPr>
          <w:ilvl w:val="0"/>
          <w:numId w:val="1003"/>
        </w:numPr>
        <w:pStyle w:val="Compact"/>
      </w:pPr>
      <w:r>
        <w:t xml:space="preserve">A dedicated "Kazakhstan Almaty Patient Stories" section featuring testimonials from local patients (e.g., "I regained mobility after Dr. Aman's knee surgery in Almaty—no need to travel!")</w:t>
      </w:r>
    </w:p>
    <w:p>
      <w:pPr>
        <w:numPr>
          <w:ilvl w:val="0"/>
          <w:numId w:val="1003"/>
        </w:numPr>
        <w:pStyle w:val="Compact"/>
      </w:pPr>
      <w:r>
        <w:t xml:space="preserve">Interactive FAQs addressing common concerns: "Why choose this Surgeon over others in Kazakhstan?" with data on success rates, technology (e.g., robotic-assisted surgery), and post-op support.</w:t>
      </w:r>
    </w:p>
    <w:p>
      <w:pPr>
        <w:numPr>
          <w:ilvl w:val="0"/>
          <w:numId w:val="1003"/>
        </w:numPr>
        <w:pStyle w:val="Compact"/>
      </w:pPr>
      <w:r>
        <w:t xml:space="preserve">SEO optimized for keywords like "best surgeon Almaty," "advanced laparoscopic surgery Kazakhstan."</w:t>
      </w:r>
    </w:p>
    <w:p>
      <w:pPr>
        <w:pStyle w:val="FirstParagraph"/>
      </w:pPr>
      <w:r>
        <w:t xml:space="preserve">Monthly educational content: Video blogs explaining procedures in Kazakh ("What to Expect After Appendectomy in Almaty") distributed via Instagram and YouTube (top platforms among target demographics).</w:t>
      </w:r>
    </w:p>
    <w:bookmarkEnd w:id="24"/>
    <w:bookmarkStart w:id="25" w:name="Xa50ea03d6ac229c10b5d14cd9a108522a610270"/>
    <w:p>
      <w:pPr>
        <w:pStyle w:val="Heading3"/>
      </w:pPr>
      <w:r>
        <w:t xml:space="preserve">2. Community &amp; Physician Engagement (30% of Budget)</w:t>
      </w:r>
    </w:p>
    <w:p>
      <w:pPr>
        <w:pStyle w:val="FirstParagraph"/>
      </w:pPr>
      <w:r>
        <w:t xml:space="preserve">Host free monthly "Health Talks" at community centers across Almaty, co-sponsored by local clinics. Topics: "Preventing Complications After Surgery" (in Kazakh/Russian). Partner with 15+ hospitals for referral partnerships—offering joint webinars for physicians on complex cases, emphasizing the</w:t>
      </w:r>
      <w:r>
        <w:t xml:space="preserve"> </w:t>
      </w:r>
      <w:r>
        <w:rPr>
          <w:bCs/>
          <w:b/>
        </w:rPr>
        <w:t xml:space="preserve">Surgeon</w:t>
      </w:r>
      <w:r>
        <w:t xml:space="preserve">'s expertise in handling rare pathologies common in Central Asian populations.</w:t>
      </w:r>
    </w:p>
    <w:p>
      <w:pPr>
        <w:pStyle w:val="BodyText"/>
      </w:pPr>
      <w:r>
        <w:t xml:space="preserve">Implement a physician referral program: 10% commission for confirmed new patients, with quarterly appreciation events at Almaty's "Park Inn" hotel to foster relationships.</w:t>
      </w:r>
    </w:p>
    <w:bookmarkEnd w:id="25"/>
    <w:bookmarkStart w:id="26" w:name="strategic-partnerships-20-of-budget"/>
    <w:p>
      <w:pPr>
        <w:pStyle w:val="Heading3"/>
      </w:pPr>
      <w:r>
        <w:t xml:space="preserve">3. Strategic Partnerships (20% of Budget)</w:t>
      </w:r>
    </w:p>
    <w:p>
      <w:pPr>
        <w:pStyle w:val="FirstParagraph"/>
      </w:pPr>
      <w:r>
        <w:t xml:space="preserve">Collaborate with Kazakhstan's Ministry of Health on public health initiatives. For example:</w:t>
      </w:r>
    </w:p>
    <w:p>
      <w:pPr>
        <w:numPr>
          <w:ilvl w:val="0"/>
          <w:numId w:val="1004"/>
        </w:numPr>
        <w:pStyle w:val="Compact"/>
      </w:pPr>
      <w:r>
        <w:t xml:space="preserve">Participate in the "Healthy Almaty" campaign (state-funded) as lead surgeon for free screening camps in suburban districts.</w:t>
      </w:r>
    </w:p>
    <w:p>
      <w:pPr>
        <w:numPr>
          <w:ilvl w:val="0"/>
          <w:numId w:val="1004"/>
        </w:numPr>
        <w:pStyle w:val="Compact"/>
      </w:pPr>
      <w:r>
        <w:t xml:space="preserve">Partner with MedEx Hospital to offer bundled packages: "Surgery + 3-day post-op rehabilitation in Almaty," marketed to medical tourists via tourism boards like Kazakhstan Tourism Board.</w:t>
      </w:r>
    </w:p>
    <w:p>
      <w:pPr>
        <w:pStyle w:val="FirstParagraph"/>
      </w:pPr>
      <w:r>
        <w:t xml:space="preserve">4. Trust-Building through Localization (10% of Budget)</w:t>
      </w:r>
    </w:p>
    <w:p>
      <w:pPr>
        <w:pStyle w:val="BodyText"/>
      </w:pPr>
      <w:r>
        <w:t xml:space="preserve">Create culturally resonant materials: A Kazakh-language booklet "Your Journey to Recovery" explaining pre/post-surgery protocols using local customs (e.g., dietary advice aligning with Kazakh cuisine). All marketing collateral includes the surgeon's credentials in Kazakhstan, including licenses from the Ministry of Health and international certifications.</w:t>
      </w:r>
    </w:p>
    <w:bookmarkEnd w:id="26"/>
    <w:bookmarkEnd w:id="27"/>
    <w:bookmarkStart w:id="28" w:name="budget-allocation-150000-year-1"/>
    <w:p>
      <w:pPr>
        <w:pStyle w:val="Heading2"/>
      </w:pPr>
      <w:r>
        <w:t xml:space="preserve">Budget Allocation: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Marketing &amp; Content</w:t>
            </w:r>
          </w:p>
        </w:tc>
        <w:tc>
          <w:tcPr/>
          <w:p>
            <w:pPr>
              <w:pStyle w:val="Compact"/>
              <w:jc w:val="left"/>
            </w:pPr>
            <w:r>
              <w:t xml:space="preserve">$60,000</w:t>
            </w:r>
          </w:p>
        </w:tc>
        <w:tc>
          <w:tcPr/>
          <w:p>
            <w:pPr>
              <w:pStyle w:val="Compact"/>
              <w:jc w:val="left"/>
            </w:pPr>
            <w:r>
              <w:t xml:space="preserve">Website traffic (5k/mo), lead conversion rate (25%)</w:t>
            </w:r>
          </w:p>
        </w:tc>
      </w:tr>
      <w:tr>
        <w:tc>
          <w:tcPr/>
          <w:p>
            <w:pPr>
              <w:pStyle w:val="Compact"/>
              <w:jc w:val="left"/>
            </w:pPr>
            <w:r>
              <w:t xml:space="preserve">Physician &amp; Community Events</w:t>
            </w:r>
          </w:p>
        </w:tc>
        <w:tc>
          <w:tcPr/>
          <w:p>
            <w:pPr>
              <w:pStyle w:val="Compact"/>
              <w:jc w:val="left"/>
            </w:pPr>
            <w:r>
              <w:t xml:space="preserve">$45,000</w:t>
            </w:r>
          </w:p>
        </w:tc>
        <w:tc>
          <w:tcPr/>
          <w:p>
            <w:pPr>
              <w:pStyle w:val="Compact"/>
              <w:jc w:val="left"/>
            </w:pPr>
            <w:r>
              <w:t xml:space="preserve">Referral volume (30+/month), event attendance (200+/event)</w:t>
            </w:r>
          </w:p>
        </w:tc>
      </w:tr>
      <w:tr>
        <w:tc>
          <w:tcPr/>
          <w:p>
            <w:pPr>
              <w:pStyle w:val="Compact"/>
              <w:jc w:val="left"/>
            </w:pPr>
            <w:r>
              <w:t xml:space="preserve">Strategic Partnerships</w:t>
            </w:r>
          </w:p>
        </w:tc>
        <w:tc>
          <w:tcPr/>
          <w:p>
            <w:pPr>
              <w:pStyle w:val="Compact"/>
              <w:jc w:val="left"/>
            </w:pPr>
            <w:r>
              <w:t xml:space="preserve">$30,000</w:t>
            </w:r>
          </w:p>
        </w:tc>
        <w:tc>
          <w:tcPr/>
          <w:p>
            <w:pPr>
              <w:pStyle w:val="Compact"/>
              <w:jc w:val="left"/>
            </w:pPr>
            <w:r>
              <w:t xml:space="preserve">Joint campaign reach (15k+), tourist package sales (25/mo)</w:t>
            </w:r>
          </w:p>
        </w:tc>
      </w:tr>
      <w:tr>
        <w:tc>
          <w:tcPr/>
          <w:p>
            <w:pPr>
              <w:pStyle w:val="Compact"/>
              <w:jc w:val="left"/>
            </w:pPr>
            <w:r>
              <w:t xml:space="preserve">Localization &amp; Trust Assets</w:t>
            </w:r>
          </w:p>
        </w:tc>
        <w:tc>
          <w:tcPr/>
          <w:p>
            <w:pPr>
              <w:pStyle w:val="Compact"/>
              <w:jc w:val="left"/>
            </w:pPr>
            <w:r>
              <w:t xml:space="preserve">$15,000</w:t>
            </w:r>
          </w:p>
        </w:tc>
        <w:tc>
          <w:tcPr/>
          <w:p>
            <w:pPr>
              <w:pStyle w:val="Compact"/>
              <w:jc w:val="left"/>
            </w:pPr>
            <w:r>
              <w:t xml:space="preserve">Testimonial volume (40+), patient satisfaction scores</w:t>
            </w:r>
          </w:p>
        </w:tc>
      </w:tr>
    </w:tbl>
    <w:bookmarkEnd w:id="28"/>
    <w:bookmarkStart w:id="29" w:name="X206bf6d79c9ba66768a06506927dbf014ba9924"/>
    <w:p>
      <w:pPr>
        <w:pStyle w:val="Heading2"/>
      </w:pPr>
      <w:r>
        <w:t xml:space="preserve">Implementation Timeline: Almaty-Specific Milestones</w:t>
      </w:r>
    </w:p>
    <w:p>
      <w:pPr>
        <w:numPr>
          <w:ilvl w:val="0"/>
          <w:numId w:val="1005"/>
        </w:numPr>
        <w:pStyle w:val="Compact"/>
      </w:pPr>
      <w:r>
        <w:rPr>
          <w:bCs/>
          <w:b/>
        </w:rPr>
        <w:t xml:space="preserve">Months 1-3:</w:t>
      </w:r>
      <w:r>
        <w:t xml:space="preserve"> </w:t>
      </w:r>
      <w:r>
        <w:t xml:space="preserve">Launch website, secure Ministry of Health partnership, host first community health talk in Almaty's "Zharlyk" district.</w:t>
      </w:r>
    </w:p>
    <w:p>
      <w:pPr>
        <w:numPr>
          <w:ilvl w:val="0"/>
          <w:numId w:val="1005"/>
        </w:numPr>
        <w:pStyle w:val="Compact"/>
      </w:pPr>
      <w:r>
        <w:rPr>
          <w:bCs/>
          <w:b/>
        </w:rPr>
        <w:t xml:space="preserve">Months 4-6:</w:t>
      </w:r>
      <w:r>
        <w:t xml:space="preserve"> </w:t>
      </w:r>
      <w:r>
        <w:t xml:space="preserve">Roll out physician referral program; publish first Kazakh-language patient guide; begin medical tourism campaign with Kazakhstan Tourism Board.</w:t>
      </w:r>
    </w:p>
    <w:bookmarkEnd w:id="29"/>
    <w:bookmarkStart w:id="30" w:name="evaluation-framework"/>
    <w:p>
      <w:pPr>
        <w:pStyle w:val="Heading2"/>
      </w:pPr>
      <w:r>
        <w:t xml:space="preserve">Evaluation Framework</w:t>
      </w:r>
    </w:p>
    <w:p>
      <w:pPr>
        <w:pStyle w:val="FirstParagraph"/>
      </w:pPr>
      <w:r>
        <w:t xml:space="preserve">Success will be measured via:</w:t>
      </w:r>
    </w:p>
    <w:p>
      <w:pPr>
        <w:numPr>
          <w:ilvl w:val="0"/>
          <w:numId w:val="1006"/>
        </w:numPr>
        <w:pStyle w:val="Compact"/>
      </w:pPr>
      <w:r>
        <w:rPr>
          <w:bCs/>
          <w:b/>
        </w:rPr>
        <w:t xml:space="preserve">Primary KPIs:</w:t>
      </w:r>
      <w:r>
        <w:t xml:space="preserve"> </w:t>
      </w:r>
      <w:r>
        <w:t xml:space="preserve">Patient acquisition cost (target: &lt;$300), patient retention rate (goal: 45%), physician referral volume (goal: 40+/month).</w:t>
      </w:r>
    </w:p>
    <w:p>
      <w:pPr>
        <w:numPr>
          <w:ilvl w:val="0"/>
          <w:numId w:val="1006"/>
        </w:numPr>
        <w:pStyle w:val="Compact"/>
      </w:pPr>
      <w:r>
        <w:rPr>
          <w:bCs/>
          <w:b/>
        </w:rPr>
        <w:t xml:space="preserve">Qualitative Feedback:</w:t>
      </w:r>
      <w:r>
        <w:t xml:space="preserve"> </w:t>
      </w:r>
      <w:r>
        <w:t xml:space="preserve">Quarterly patient satisfaction surveys in Kazakh/Russian; monitoring of online reviews on platforms like "Doktor.kz" and Facebook.</w:t>
      </w:r>
    </w:p>
    <w:bookmarkEnd w:id="30"/>
    <w:bookmarkStart w:id="31" w:name="conclusion"/>
    <w:p>
      <w:pPr>
        <w:pStyle w:val="Heading2"/>
      </w:pPr>
      <w:r>
        <w:t xml:space="preserve">Conclusion</w:t>
      </w:r>
    </w:p>
    <w:p>
      <w:pPr>
        <w:pStyle w:val="FirstParagraph"/>
      </w:pPr>
      <w:r>
        <w:t xml:space="preserve">This Marketing Plan positions the</w:t>
      </w:r>
      <w:r>
        <w:t xml:space="preserve"> </w:t>
      </w:r>
      <w:r>
        <w:rPr>
          <w:bCs/>
          <w:b/>
        </w:rPr>
        <w:t xml:space="preserve">Surgeon</w:t>
      </w:r>
      <w:r>
        <w:t xml:space="preserve"> </w:t>
      </w:r>
      <w:r>
        <w:t xml:space="preserve">not merely as a medical provider, but as a trusted cornerstone of healthcare innovation in Kazakhstan Almaty. By centering the strategy on local cultural context, ethical transparency, and strategic partnerships within Kazakhstan's evolving healthcare ecosystem, the plan ensures sustainable growth while addressing Almaty's unique patient expectations. The focus on measurable outcomes—patient retention over volume, physician collaboration over competition—will cement the</w:t>
      </w:r>
      <w:r>
        <w:t xml:space="preserve"> </w:t>
      </w:r>
      <w:r>
        <w:rPr>
          <w:bCs/>
          <w:b/>
        </w:rPr>
        <w:t xml:space="preserve">Surgeon</w:t>
      </w:r>
      <w:r>
        <w:t xml:space="preserve">'s reputation as the definitive choice for surgical excellence in Kazakhstan Almaty. As Kazakhstan advances its healthcare modernization goals, this initiative aligns perfectly with national priorities for accessible, high-quality care within Almaty's dynamic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Kazakhstan Almaty</dc:title>
  <dc:creator/>
  <dc:language>en</dc:language>
  <cp:keywords/>
  <dcterms:created xsi:type="dcterms:W3CDTF">2025-12-15T21:33:51Z</dcterms:created>
  <dcterms:modified xsi:type="dcterms:W3CDTF">2025-12-15T21:33:51Z</dcterms:modified>
</cp:coreProperties>
</file>

<file path=docProps/custom.xml><?xml version="1.0" encoding="utf-8"?>
<Properties xmlns="http://schemas.openxmlformats.org/officeDocument/2006/custom-properties" xmlns:vt="http://schemas.openxmlformats.org/officeDocument/2006/docPropsVTypes"/>
</file>