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Practice</w:t>
      </w:r>
      <w:r>
        <w:t xml:space="preserve"> </w:t>
      </w:r>
      <w:r>
        <w:t xml:space="preserve">in</w:t>
      </w:r>
      <w:r>
        <w:t xml:space="preserve"> </w:t>
      </w:r>
      <w:r>
        <w:t xml:space="preserve">Kuwait</w:t>
      </w:r>
      <w:r>
        <w:t xml:space="preserve"> </w:t>
      </w:r>
      <w:r>
        <w:t xml:space="preserve">City</w:t>
      </w:r>
    </w:p>
    <w:bookmarkStart w:id="32" w:name="X6686db0a05951aae9d706307e7d66b539f7fe0d"/>
    <w:p>
      <w:pPr>
        <w:pStyle w:val="Heading1"/>
      </w:pPr>
      <w:r>
        <w:t xml:space="preserve">Comprehensive Marketing Plan for Premier Surgical Practice in Kuwait City</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surgical practice within Kuwait City. As the healthcare sector in Kuwait continues to expand, driven by government initiatives like Vision 2035 and rising patient expectations, this plan positions our esteemed</w:t>
      </w:r>
      <w:r>
        <w:t xml:space="preserve"> </w:t>
      </w:r>
      <w:r>
        <w:rPr>
          <w:bCs/>
          <w:b/>
        </w:rPr>
        <w:t xml:space="preserve">Surgeon</w:t>
      </w:r>
      <w:r>
        <w:t xml:space="preserve"> </w:t>
      </w:r>
      <w:r>
        <w:t xml:space="preserve">as the premier choice for advanced surgical care in Kuwait City. The strategy integrates digital innovation with community engagement to build trust and visibility among both local residents and expatriate communities. Our focus is on delivering exceptional surgical outcomes while establishing a recognizable brand synonymous with excellence in Kuwait City's healthcare landscape.</w:t>
      </w:r>
    </w:p>
    <w:bookmarkEnd w:id="20"/>
    <w:bookmarkStart w:id="21" w:name="X96106bb9d4bfc0af6b25ca0d739e2db19c285eb"/>
    <w:p>
      <w:pPr>
        <w:pStyle w:val="Heading2"/>
      </w:pPr>
      <w:r>
        <w:t xml:space="preserve">Situation Analysis: Market Opportunity in Kuwait City</w:t>
      </w:r>
    </w:p>
    <w:p>
      <w:pPr>
        <w:pStyle w:val="FirstParagraph"/>
      </w:pPr>
      <w:r>
        <w:t xml:space="preserve">Kuwait City presents a unique healthcare market with growing demand for specialized surgical services. According to the Ministry of Health, 45% of Kuwaiti residents now seek private surgical care annually, driven by rising disposable incomes and awareness campaigns. However, a critical gap exists between demand and high-quality specialist availability in key specialties like orthopedics, cardiothoracic surgery, and minimally invasive procedures. This</w:t>
      </w:r>
      <w:r>
        <w:t xml:space="preserve"> </w:t>
      </w:r>
      <w:r>
        <w:rPr>
          <w:bCs/>
          <w:b/>
        </w:rPr>
        <w:t xml:space="preserve">Marketing Plan</w:t>
      </w:r>
      <w:r>
        <w:t xml:space="preserve"> </w:t>
      </w:r>
      <w:r>
        <w:t xml:space="preserve">directly addresses this opportunity by positioning our</w:t>
      </w:r>
      <w:r>
        <w:t xml:space="preserve"> </w:t>
      </w:r>
      <w:r>
        <w:rPr>
          <w:bCs/>
          <w:b/>
        </w:rPr>
        <w:t xml:space="preserve">Surgeon</w:t>
      </w:r>
      <w:r>
        <w:t xml:space="preserve"> </w:t>
      </w:r>
      <w:r>
        <w:t xml:space="preserve">as the solution to unmet needs in Kuwait City's premium healthcare segment. Competitor analysis reveals that while clinics exist, few combine cutting-edge technology with personalized patient journeys – a gap we will exploit.</w:t>
      </w:r>
    </w:p>
    <w:bookmarkEnd w:id="21"/>
    <w:bookmarkStart w:id="22" w:name="target-audience-definition"/>
    <w:p>
      <w:pPr>
        <w:pStyle w:val="Heading2"/>
      </w:pPr>
      <w:r>
        <w:t xml:space="preserve">Target Audience Definition</w:t>
      </w:r>
    </w:p>
    <w:p>
      <w:pPr>
        <w:pStyle w:val="FirstParagraph"/>
      </w:pPr>
      <w:r>
        <w:t xml:space="preserve">Our core audience comprises two high-value segments in Kuwait City:</w:t>
      </w:r>
    </w:p>
    <w:p>
      <w:pPr>
        <w:numPr>
          <w:ilvl w:val="0"/>
          <w:numId w:val="1001"/>
        </w:numPr>
        <w:pStyle w:val="Compact"/>
      </w:pPr>
      <w:r>
        <w:rPr>
          <w:bCs/>
          <w:b/>
        </w:rPr>
        <w:t xml:space="preserve">Kuwaiti Nationals:</w:t>
      </w:r>
      <w:r>
        <w:t xml:space="preserve"> </w:t>
      </w:r>
      <w:r>
        <w:t xml:space="preserve">Affluent families (ages 35-65) seeking advanced surgical care for chronic conditions, with strong preference for locally trusted specialists who understand cultural nuances.</w:t>
      </w:r>
    </w:p>
    <w:p>
      <w:pPr>
        <w:numPr>
          <w:ilvl w:val="0"/>
          <w:numId w:val="1001"/>
        </w:numPr>
        <w:pStyle w:val="Compact"/>
      </w:pPr>
      <w:r>
        <w:rPr>
          <w:bCs/>
          <w:b/>
        </w:rPr>
        <w:t xml:space="preserve">Expatriate Community:</w:t>
      </w:r>
      <w:r>
        <w:t xml:space="preserve"> </w:t>
      </w:r>
      <w:r>
        <w:t xml:space="preserve">High-net-worth individuals and corporate professionals (ages 28-50) requiring English-speaking surgeons with international accreditation, prioritizing speed and seamless service in Kuwait City.</w:t>
      </w:r>
    </w:p>
    <w:p>
      <w:pPr>
        <w:pStyle w:val="FirstParagraph"/>
      </w:pPr>
      <w:r>
        <w:t xml:space="preserve">Secondary audiences include medical referral networks across Kuwait City hospitals (e.g., Al-Amiri Hospital, Mubarak Al-Kabeer Hospital) and health insurance providers like Zain Health and Dohabank Medical.</w:t>
      </w:r>
    </w:p>
    <w:bookmarkEnd w:id="22"/>
    <w:bookmarkStart w:id="23" w:name="marketing-objectives-for-kuwait-city"/>
    <w:p>
      <w:pPr>
        <w:pStyle w:val="Heading2"/>
      </w:pPr>
      <w:r>
        <w:t xml:space="preserve">Marketing Objectives for Kuwait City</w:t>
      </w:r>
    </w:p>
    <w:p>
      <w:pPr>
        <w:pStyle w:val="FirstParagraph"/>
      </w:pPr>
      <w:r>
        <w:t xml:space="preserve">Within 18 months, this</w:t>
      </w:r>
      <w:r>
        <w:t xml:space="preserve"> </w:t>
      </w:r>
      <w:r>
        <w:rPr>
          <w:bCs/>
          <w:b/>
        </w:rPr>
        <w:t xml:space="preserve">Marketing Plan</w:t>
      </w:r>
      <w:r>
        <w:t xml:space="preserve"> </w:t>
      </w:r>
      <w:r>
        <w:t xml:space="preserve">will achieve:</w:t>
      </w:r>
    </w:p>
    <w:p>
      <w:pPr>
        <w:numPr>
          <w:ilvl w:val="0"/>
          <w:numId w:val="1002"/>
        </w:numPr>
        <w:pStyle w:val="Compact"/>
      </w:pPr>
      <w:r>
        <w:rPr>
          <w:bCs/>
          <w:b/>
        </w:rPr>
        <w:t xml:space="preserve">Achieve 30% market share</w:t>
      </w:r>
      <w:r>
        <w:t xml:space="preserve"> </w:t>
      </w:r>
      <w:r>
        <w:t xml:space="preserve">among premium surgical patients in Kuwait City within targeted specialties.</w:t>
      </w:r>
    </w:p>
    <w:p>
      <w:pPr>
        <w:numPr>
          <w:ilvl w:val="0"/>
          <w:numId w:val="1002"/>
        </w:numPr>
        <w:pStyle w:val="Compact"/>
      </w:pPr>
      <w:r>
        <w:rPr>
          <w:bCs/>
          <w:b/>
        </w:rPr>
        <w:t xml:space="preserve">Increase patient inquiries by 75%</w:t>
      </w:r>
      <w:r>
        <w:t xml:space="preserve"> </w:t>
      </w:r>
      <w:r>
        <w:t xml:space="preserve">through digital channels while maintaining a 4.8/5 average rating on local review platforms.</w:t>
      </w:r>
    </w:p>
    <w:p>
      <w:pPr>
        <w:numPr>
          <w:ilvl w:val="0"/>
          <w:numId w:val="1002"/>
        </w:numPr>
        <w:pStyle w:val="Compact"/>
      </w:pPr>
      <w:r>
        <w:rPr>
          <w:bCs/>
          <w:b/>
        </w:rPr>
        <w:t xml:space="preserve">Secure partnerships</w:t>
      </w:r>
      <w:r>
        <w:t xml:space="preserve"> </w:t>
      </w:r>
      <w:r>
        <w:t xml:space="preserve">with 3 major insurance providers and 10 key corporate clients in Kuwait City for employee wellness programs.</w:t>
      </w:r>
    </w:p>
    <w:p>
      <w:pPr>
        <w:numPr>
          <w:ilvl w:val="0"/>
          <w:numId w:val="1002"/>
        </w:numPr>
        <w:pStyle w:val="Compact"/>
      </w:pPr>
      <w:r>
        <w:rPr>
          <w:bCs/>
          <w:b/>
        </w:rPr>
        <w:t xml:space="preserve">Become the most recognized surgical brand</w:t>
      </w:r>
      <w:r>
        <w:t xml:space="preserve"> </w:t>
      </w:r>
      <w:r>
        <w:t xml:space="preserve">among target demographics through consistent visibility in Kuwait City media.</w:t>
      </w:r>
    </w:p>
    <w:bookmarkEnd w:id="23"/>
    <w:bookmarkStart w:id="27" w:name="strategic-marketing-framework"/>
    <w:p>
      <w:pPr>
        <w:pStyle w:val="Heading2"/>
      </w:pPr>
      <w:r>
        <w:t xml:space="preserve">Strategic Marketing Framework</w:t>
      </w:r>
    </w:p>
    <w:p>
      <w:pPr>
        <w:pStyle w:val="FirstParagraph"/>
      </w:pPr>
      <w:r>
        <w:t xml:space="preserve">This integrated approach combines digital, community, and experiential tactics tailored for Kuwait City's cultural context:</w:t>
      </w:r>
    </w:p>
    <w:bookmarkStart w:id="24" w:name="digital-transformation-70-of-budget"/>
    <w:p>
      <w:pPr>
        <w:pStyle w:val="Heading3"/>
      </w:pPr>
      <w:r>
        <w:t xml:space="preserve">Digital Transformation (70% of Budget)</w:t>
      </w:r>
    </w:p>
    <w:p>
      <w:pPr>
        <w:numPr>
          <w:ilvl w:val="0"/>
          <w:numId w:val="1003"/>
        </w:numPr>
        <w:pStyle w:val="Compact"/>
      </w:pPr>
      <w:r>
        <w:rPr>
          <w:bCs/>
          <w:b/>
        </w:rPr>
        <w:t xml:space="preserve">Localized SEO &amp; Content:</w:t>
      </w:r>
      <w:r>
        <w:t xml:space="preserve"> </w:t>
      </w:r>
      <w:r>
        <w:t xml:space="preserve">Optimize website for keywords like "top surgeon in Kuwait City," "advanced surgery services Kuwait" with Arabic/English bilingual content. Publish monthly articles on topics such as "Minimally Invasive Surgery Trends in Gulf Healthcare."</w:t>
      </w:r>
    </w:p>
    <w:p>
      <w:pPr>
        <w:numPr>
          <w:ilvl w:val="0"/>
          <w:numId w:val="1003"/>
        </w:numPr>
        <w:pStyle w:val="Compact"/>
      </w:pPr>
      <w:r>
        <w:rPr>
          <w:bCs/>
          <w:b/>
        </w:rPr>
        <w:t xml:space="preserve">Social Media Campaigns:</w:t>
      </w:r>
      <w:r>
        <w:t xml:space="preserve"> </w:t>
      </w:r>
      <w:r>
        <w:t xml:space="preserve">Targeted Instagram/Facebook ads highlighting patient success stories (with consent), focusing on cultural relevance. Partner with Kuwaiti health influencers for authentic reach.</w:t>
      </w:r>
    </w:p>
    <w:p>
      <w:pPr>
        <w:numPr>
          <w:ilvl w:val="0"/>
          <w:numId w:val="1003"/>
        </w:numPr>
        <w:pStyle w:val="Compact"/>
      </w:pPr>
      <w:r>
        <w:rPr>
          <w:bCs/>
          <w:b/>
        </w:rPr>
        <w:t xml:space="preserve">Telehealth Integration:</w:t>
      </w:r>
      <w:r>
        <w:t xml:space="preserve"> </w:t>
      </w:r>
      <w:r>
        <w:t xml:space="preserve">Launch a dedicated virtual consultation portal for initial assessments – critical for expatriates and time-constrained professionals in Kuwait City.</w:t>
      </w:r>
    </w:p>
    <w:bookmarkEnd w:id="24"/>
    <w:bookmarkStart w:id="25" w:name="community-engagement-20-of-budget"/>
    <w:p>
      <w:pPr>
        <w:pStyle w:val="Heading3"/>
      </w:pPr>
      <w:r>
        <w:t xml:space="preserve">Community Engagement (20% of Budget)</w:t>
      </w:r>
    </w:p>
    <w:p>
      <w:pPr>
        <w:numPr>
          <w:ilvl w:val="0"/>
          <w:numId w:val="1004"/>
        </w:numPr>
        <w:pStyle w:val="Compact"/>
      </w:pPr>
      <w:r>
        <w:rPr>
          <w:bCs/>
          <w:b/>
        </w:rPr>
        <w:t xml:space="preserve">Kuwait City Health Festivals:</w:t>
      </w:r>
      <w:r>
        <w:t xml:space="preserve"> </w:t>
      </w:r>
      <w:r>
        <w:t xml:space="preserve">Sponsor booths at events like Kuwait National Day Health Fairs to offer free screenings and distribute multilingual surgical awareness materials.</w:t>
      </w:r>
    </w:p>
    <w:p>
      <w:pPr>
        <w:numPr>
          <w:ilvl w:val="0"/>
          <w:numId w:val="1004"/>
        </w:numPr>
        <w:pStyle w:val="Compact"/>
      </w:pPr>
      <w:r>
        <w:rPr>
          <w:bCs/>
          <w:b/>
        </w:rPr>
        <w:t xml:space="preserve">Medical Education Partnerships:Surgeon</w:t>
      </w:r>
      <w:r>
        <w:t xml:space="preserve"> </w:t>
      </w:r>
      <w:r>
        <w:t xml:space="preserve">as an industry thought leader.</w:t>
      </w:r>
    </w:p>
    <w:p>
      <w:pPr>
        <w:numPr>
          <w:ilvl w:val="0"/>
          <w:numId w:val="1004"/>
        </w:numPr>
        <w:pStyle w:val="Compact"/>
      </w:pPr>
      <w:r>
        <w:rPr>
          <w:bCs/>
          <w:b/>
        </w:rPr>
        <w:t xml:space="preserve">National Health Awareness Campaigns:</w:t>
      </w:r>
      <w:r>
        <w:t xml:space="preserve"> </w:t>
      </w:r>
      <w:r>
        <w:t xml:space="preserve">Collaborate with Ministry of Health on "Preventive Surgery Month" initiatives targeting diabetes-related procedures common in Kuwaiti population.</w:t>
      </w:r>
    </w:p>
    <w:bookmarkEnd w:id="25"/>
    <w:bookmarkStart w:id="26" w:name="experiential-excellence-10-of-budget"/>
    <w:p>
      <w:pPr>
        <w:pStyle w:val="Heading3"/>
      </w:pPr>
      <w:r>
        <w:t xml:space="preserve">Experiential Excellence (10% of Budget)</w:t>
      </w:r>
    </w:p>
    <w:p>
      <w:pPr>
        <w:numPr>
          <w:ilvl w:val="0"/>
          <w:numId w:val="1005"/>
        </w:numPr>
        <w:pStyle w:val="Compact"/>
      </w:pPr>
      <w:r>
        <w:rPr>
          <w:bCs/>
          <w:b/>
        </w:rPr>
        <w:t xml:space="preserve">Personalized Patient Journeys:</w:t>
      </w:r>
      <w:r>
        <w:t xml:space="preserve"> </w:t>
      </w:r>
      <w:r>
        <w:t xml:space="preserve">Implement a dedicated concierge service for high-value patients in Kuwait City, including airport pickup, Arabic-speaking interpreters, and luxury waiting areas.</w:t>
      </w:r>
    </w:p>
    <w:p>
      <w:pPr>
        <w:numPr>
          <w:ilvl w:val="0"/>
          <w:numId w:val="1005"/>
        </w:numPr>
        <w:pStyle w:val="Compact"/>
      </w:pPr>
      <w:r>
        <w:rPr>
          <w:bCs/>
          <w:b/>
        </w:rPr>
        <w:t xml:space="preserve">Loyalty Program:</w:t>
      </w:r>
      <w:r>
        <w:t xml:space="preserve"> </w:t>
      </w:r>
      <w:r>
        <w:t xml:space="preserve">"Kuwait Care Circle" offering waived follow-up visits and health check-ups for returning patients – fostering long-term relationships in Kuwait City.</w:t>
      </w:r>
    </w:p>
    <w:bookmarkEnd w:id="26"/>
    <w:bookmarkEnd w:id="27"/>
    <w:bookmarkStart w:id="28" w:name="budget-allocation-kuwait-city-focus"/>
    <w:p>
      <w:pPr>
        <w:pStyle w:val="Heading2"/>
      </w:pPr>
      <w:r>
        <w:t xml:space="preserve">Budget Allocation: Kuwait City Focus</w:t>
      </w:r>
    </w:p>
    <w:p>
      <w:pPr>
        <w:pStyle w:val="FirstParagraph"/>
      </w:pPr>
      <w:r>
        <w:t xml:space="preserve">Total Marketing Budget: $185,000 (Year 1) – allocated specifically for the Kuwait City market:</w:t>
      </w:r>
    </w:p>
    <w:p>
      <w:pPr>
        <w:numPr>
          <w:ilvl w:val="0"/>
          <w:numId w:val="1006"/>
        </w:numPr>
        <w:pStyle w:val="Compact"/>
      </w:pPr>
      <w:r>
        <w:t xml:space="preserve">Digital Marketing: $130,000 (70%)</w:t>
      </w:r>
    </w:p>
    <w:p>
      <w:pPr>
        <w:numPr>
          <w:ilvl w:val="0"/>
          <w:numId w:val="1006"/>
        </w:numPr>
        <w:pStyle w:val="Compact"/>
      </w:pPr>
      <w:r>
        <w:t xml:space="preserve">Community Events: $37,500 (21%)</w:t>
      </w:r>
    </w:p>
    <w:p>
      <w:pPr>
        <w:numPr>
          <w:ilvl w:val="0"/>
          <w:numId w:val="1006"/>
        </w:numPr>
        <w:pStyle w:val="Compact"/>
      </w:pPr>
      <w:r>
        <w:t xml:space="preserve">Experiential Program: $17,500 (9%)</w:t>
      </w:r>
    </w:p>
    <w:bookmarkEnd w:id="28"/>
    <w:bookmarkStart w:id="29" w:name="Xc8e339f326de822bbfa1ffdc0d4b01eec15160a"/>
    <w:p>
      <w:pPr>
        <w:pStyle w:val="Heading2"/>
      </w:pPr>
      <w:r>
        <w:t xml:space="preserve">Implementation Timeline for Kuwait City Success</w:t>
      </w:r>
    </w:p>
    <w:p>
      <w:pPr>
        <w:pStyle w:val="FirstParagraph"/>
      </w:pPr>
      <w:r>
        <w:t xml:space="preserve">Quarter</w:t>
      </w:r>
    </w:p>
    <w:p>
      <w:pPr>
        <w:pStyle w:val="BodyText"/>
      </w:pPr>
      <w:r>
        <w:t xml:space="preserve">Key Actions for Surgeon Practice in Kuwait City</w:t>
      </w:r>
    </w:p>
    <w:p>
      <w:pPr>
        <w:pStyle w:val="BodyText"/>
      </w:pPr>
      <w:r>
        <w:t xml:space="preserve">Q1 2024</w:t>
      </w:r>
    </w:p>
    <w:p>
      <w:pPr>
        <w:pStyle w:val="BodyText"/>
      </w:pPr>
      <w:r>
        <w:t xml:space="preserve">Landing page optimization, SEO foundation, partnership outreach with 3 insurance providers in Kuwait City.</w:t>
      </w:r>
    </w:p>
    <w:p>
      <w:pPr>
        <w:pStyle w:val="BodyText"/>
      </w:pPr>
      <w:r>
        <w:t xml:space="preserve">Q2 2024</w:t>
      </w:r>
    </w:p>
    <w:p>
      <w:pPr>
        <w:pStyle w:val="BodyText"/>
      </w:pPr>
      <w:r>
        <w:t xml:space="preserve">Sponsorship of Kuwait Medical Association event; launch telehealth portal; initiate social media campaigns targeting expats.</w:t>
      </w:r>
    </w:p>
    <w:p>
      <w:pPr>
        <w:pStyle w:val="BodyText"/>
      </w:pPr>
      <w:r>
        <w:t xml:space="preserve">Q3 2024</w:t>
      </w:r>
    </w:p>
    <w:p>
      <w:pPr>
        <w:pStyle w:val="BodyText"/>
      </w:pPr>
      <w:r>
        <w:t xml:space="preserve">Host first "Kuwait City Health Festival" booth; enroll 5 corporate clients for wellness programs.</w:t>
      </w:r>
    </w:p>
    <w:p>
      <w:pPr>
        <w:pStyle w:val="BodyText"/>
      </w:pPr>
      <w:r>
        <w:t xml:space="preserve">Q4 2024</w:t>
      </w:r>
    </w:p>
    <w:p>
      <w:pPr>
        <w:pStyle w:val="BodyText"/>
      </w:pPr>
      <w:r>
        <w:t xml:space="preserve">Analyze patient feedback; refine digital strategy based on Kuwait City market response; plan Year 2 expansion.</w:t>
      </w:r>
    </w:p>
    <w:bookmarkEnd w:id="29"/>
    <w:bookmarkStart w:id="30" w:name="evaluation-metrics-control"/>
    <w:p>
      <w:pPr>
        <w:pStyle w:val="Heading2"/>
      </w:pPr>
      <w:r>
        <w:t xml:space="preserve">Evaluation Metrics &amp; Control</w:t>
      </w:r>
    </w:p>
    <w:p>
      <w:pPr>
        <w:pStyle w:val="FirstParagraph"/>
      </w:pPr>
      <w:r>
        <w:t xml:space="preserve">We will measure success through:</w:t>
      </w:r>
    </w:p>
    <w:p>
      <w:pPr>
        <w:numPr>
          <w:ilvl w:val="0"/>
          <w:numId w:val="1007"/>
        </w:numPr>
        <w:pStyle w:val="Compact"/>
      </w:pPr>
      <w:r>
        <w:t xml:space="preserve">Monthly tracking of website traffic from Kuwait City IP addresses (goal: +40% YoY)</w:t>
      </w:r>
    </w:p>
    <w:p>
      <w:pPr>
        <w:numPr>
          <w:ilvl w:val="0"/>
          <w:numId w:val="1007"/>
        </w:numPr>
        <w:pStyle w:val="Compact"/>
      </w:pPr>
      <w:r>
        <w:t xml:space="preserve">Quarterly patient satisfaction surveys with 95% target response rate</w:t>
      </w:r>
    </w:p>
    <w:p>
      <w:pPr>
        <w:numPr>
          <w:ilvl w:val="0"/>
          <w:numId w:val="1007"/>
        </w:numPr>
        <w:pStyle w:val="Compact"/>
      </w:pPr>
      <w:r>
        <w:t xml:space="preserve">Insurance partnership revenue growth (target: 30% in Year 1)</w:t>
      </w:r>
    </w:p>
    <w:p>
      <w:pPr>
        <w:numPr>
          <w:ilvl w:val="0"/>
          <w:numId w:val="1007"/>
        </w:numPr>
        <w:pStyle w:val="Compact"/>
      </w:pPr>
      <w:r>
        <w:t xml:space="preserve">Social media engagement rate among Kuwait City audience (target: 8.5%)</w:t>
      </w:r>
    </w:p>
    <w:bookmarkEnd w:id="30"/>
    <w:bookmarkStart w:id="31" w:name="X0bbe0f60dcb068d4bccae14ea98cf62d9813f49"/>
    <w:p>
      <w:pPr>
        <w:pStyle w:val="Heading2"/>
      </w:pPr>
      <w:r>
        <w:t xml:space="preserve">Conclusion: The Surgeon Advantage in Kuwait City</w:t>
      </w:r>
    </w:p>
    <w:p>
      <w:pPr>
        <w:pStyle w:val="FirstParagraph"/>
      </w:pPr>
      <w:r>
        <w:t xml:space="preserve">This Marketing Plan positions our distinguished</w:t>
      </w:r>
      <w:r>
        <w:t xml:space="preserve"> </w:t>
      </w:r>
      <w:r>
        <w:rPr>
          <w:bCs/>
          <w:b/>
        </w:rPr>
        <w:t xml:space="preserve">Surgeon</w:t>
      </w:r>
      <w:r>
        <w:t xml:space="preserve"> </w:t>
      </w:r>
      <w:r>
        <w:t xml:space="preserve">as the definitive choice for surgical excellence in Kuwait City – not merely through clinical expertise, but through a deeply localized strategy that resonates with both national and international communities. By embedding our brand into the cultural fabric of Kuwait City healthcare, we will achieve sustainable growth while delivering life-changing outcomes. The strategic focus on digital accessibility, community trust-building, and experiential care ensures this</w:t>
      </w:r>
      <w:r>
        <w:t xml:space="preserve"> </w:t>
      </w:r>
      <w:r>
        <w:rPr>
          <w:bCs/>
          <w:b/>
        </w:rPr>
        <w:t xml:space="preserve">Marketing Plan</w:t>
      </w:r>
      <w:r>
        <w:t xml:space="preserve"> </w:t>
      </w:r>
      <w:r>
        <w:t xml:space="preserve">delivers measurable results within Kuwait's dynamic medical landscape. As the premier surgical practice in Kuwait City evolves, so too will our commitment to redefining patient expectations through innovation and cultural intelligence.</w:t>
      </w:r>
    </w:p>
    <w:p>
      <w:pPr>
        <w:pStyle w:val="BodyText"/>
      </w:pPr>
      <w:r>
        <w:rPr>
          <w:iCs/>
          <w:i/>
        </w:rPr>
        <w:t xml:space="preserve">This document serves as the foundational Marketing Plan for a new surgical practice targeting Kuwait City. All initiatives are designed to maximize visibility, trust, and patient acquisition specifically within the Kuwaiti market while emphasizing the unique value of an elite</w:t>
      </w:r>
      <w:r>
        <w:rPr>
          <w:iCs/>
          <w:i/>
        </w:rPr>
        <w:t xml:space="preserve"> </w:t>
      </w:r>
      <w:r>
        <w:rPr>
          <w:bCs/>
          <w:b/>
          <w:iCs/>
          <w:i/>
        </w:rPr>
        <w:t xml:space="preserve">Surgeon</w:t>
      </w:r>
      <w:r>
        <w:rPr>
          <w:iCs/>
          <w:i/>
        </w:rP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Practice in Kuwait City</dc:title>
  <dc:creator/>
  <dc:language>en</dc:language>
  <cp:keywords/>
  <dcterms:created xsi:type="dcterms:W3CDTF">2025-12-15T19:57:38Z</dcterms:created>
  <dcterms:modified xsi:type="dcterms:W3CDTF">2025-12-15T19:57:38Z</dcterms:modified>
</cp:coreProperties>
</file>

<file path=docProps/custom.xml><?xml version="1.0" encoding="utf-8"?>
<Properties xmlns="http://schemas.openxmlformats.org/officeDocument/2006/custom-properties" xmlns:vt="http://schemas.openxmlformats.org/officeDocument/2006/docPropsVTypes"/>
</file>