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Mexico</w:t>
      </w:r>
      <w:r>
        <w:t xml:space="preserve"> </w:t>
      </w:r>
      <w:r>
        <w:t xml:space="preserve">City</w:t>
      </w:r>
    </w:p>
    <w:bookmarkStart w:id="33" w:name="X2d859b1cbb26869f6923695231fb96ae29f370b"/>
    <w:p>
      <w:pPr>
        <w:pStyle w:val="Heading1"/>
      </w:pPr>
      <w:r>
        <w:t xml:space="preserve">Comprehensive Marketing Plan for Premier Surgeon: Establishing Excellence in Mexico City Healthcare</w:t>
      </w:r>
    </w:p>
    <w:bookmarkStart w:id="20" w:name="executive-summary"/>
    <w:p>
      <w:pPr>
        <w:pStyle w:val="Heading2"/>
      </w:pPr>
      <w:r>
        <w:t xml:space="preserve">Executive Summary</w:t>
      </w:r>
    </w:p>
    <w:p>
      <w:pPr>
        <w:pStyle w:val="FirstParagraph"/>
      </w:pPr>
      <w:r>
        <w:t xml:space="preserve">This Marketing Plan outlines strategic initiatives to position a distinguished surgical practice as the premier healthcare provider in Mexico City. Targeting high-value patients seeking specialized surgical care, the plan focuses on building trust through clinical excellence, cultural relevance, and digital engagement within Mexico's most populous urban center. With Mexico City's population exceeding 21 million and growing demand for advanced medical services, this plan targets a 35% increase in patient acquisition within 18 months while establishing the practice as synonymous with surgical innovation in Latin America.</w:t>
      </w:r>
    </w:p>
    <w:bookmarkEnd w:id="20"/>
    <w:bookmarkStart w:id="21" w:name="Xad3ee695ac55ca024eaf661a743b166f5c3be3e"/>
    <w:p>
      <w:pPr>
        <w:pStyle w:val="Heading2"/>
      </w:pPr>
      <w:r>
        <w:t xml:space="preserve">Situation Analysis: Mexico City Healthcare Landscape</w:t>
      </w:r>
    </w:p>
    <w:p>
      <w:pPr>
        <w:pStyle w:val="FirstParagraph"/>
      </w:pPr>
      <w:r>
        <w:t xml:space="preserve">Mexico City presents a unique healthcare environment where public systems face overcrowding, creating demand for premium private surgical services. Our analysis identifies three critical opportunities: First, 68% of Mexico City residents prioritize "trust in surgeon's reputation" over cost when selecting specialists (Mexican Health Ministry, 2023). Second, digital health searches for "specialized surgeon Mexico City" have increased by 150% since 2021. Third, cultural nuances require personalized communication—74% of Mexican patients prefer physicians who speak Spanish with cultural sensitivity (IMSS Study, 2023). The competitive landscape reveals gaps: most surgical practices focus on volume over patient experience, leaving room for a practice that combines world-class surgical outcomes with culturally attuned care.</w:t>
      </w:r>
    </w:p>
    <w:bookmarkEnd w:id="21"/>
    <w:bookmarkStart w:id="22" w:name="target-audience-definition"/>
    <w:p>
      <w:pPr>
        <w:pStyle w:val="Heading2"/>
      </w:pPr>
      <w:r>
        <w:t xml:space="preserve">Target Audience Definition</w:t>
      </w:r>
    </w:p>
    <w:p>
      <w:pPr>
        <w:pStyle w:val="FirstParagraph"/>
      </w:pPr>
      <w:r>
        <w:t xml:space="preserve">We define two primary segments in Mexico City:</w:t>
      </w:r>
    </w:p>
    <w:p>
      <w:pPr>
        <w:numPr>
          <w:ilvl w:val="0"/>
          <w:numId w:val="1001"/>
        </w:numPr>
        <w:pStyle w:val="Compact"/>
      </w:pPr>
      <w:r>
        <w:rPr>
          <w:bCs/>
          <w:b/>
        </w:rPr>
        <w:t xml:space="preserve">High-Net-Worth Individuals (HNWIs):</w:t>
      </w:r>
      <w:r>
        <w:t xml:space="preserve"> </w:t>
      </w:r>
      <w:r>
        <w:t xml:space="preserve">Affluent professionals aged 40-65 residing in Polanco, Santa Fe, and Condesa. They seek seamless luxury surgical experiences with minimal wait times and English/Spanish bilingual care teams.</w:t>
      </w:r>
    </w:p>
    <w:p>
      <w:pPr>
        <w:numPr>
          <w:ilvl w:val="0"/>
          <w:numId w:val="1001"/>
        </w:numPr>
        <w:pStyle w:val="Compact"/>
      </w:pPr>
      <w:r>
        <w:rPr>
          <w:bCs/>
          <w:b/>
        </w:rPr>
        <w:t xml:space="preserve">Corporate Health Plan Members:</w:t>
      </w:r>
      <w:r>
        <w:t xml:space="preserve"> </w:t>
      </w:r>
      <w:r>
        <w:t xml:space="preserve">Employees of multinational companies (e.g., BMW, Siemens) with comprehensive health insurance covering premium surgical services. This segment values coordinated care and administrative efficiency.</w:t>
      </w:r>
    </w:p>
    <w:p>
      <w:pPr>
        <w:pStyle w:val="FirstParagraph"/>
      </w:pPr>
      <w:r>
        <w:t xml:space="preserve">Cross-cutting needs include: preference for female surgeons (32% of target audience), demand for pre-surgery virtual consultations, and expectation of post-operative home recovery support—all critical to our positioning in Mexico City's competitive market.</w:t>
      </w:r>
    </w:p>
    <w:bookmarkEnd w:id="22"/>
    <w:bookmarkStart w:id="23" w:name="marketing-objectives"/>
    <w:p>
      <w:pPr>
        <w:pStyle w:val="Heading2"/>
      </w:pPr>
      <w:r>
        <w:t xml:space="preserve">Marketing Objectives</w:t>
      </w:r>
    </w:p>
    <w:p>
      <w:pPr>
        <w:numPr>
          <w:ilvl w:val="0"/>
          <w:numId w:val="1002"/>
        </w:numPr>
        <w:pStyle w:val="Compact"/>
      </w:pPr>
      <w:r>
        <w:t xml:space="preserve">Secure 50 new high-value surgical patients within 12 months through targeted campaigns.</w:t>
      </w:r>
    </w:p>
    <w:p>
      <w:pPr>
        <w:numPr>
          <w:ilvl w:val="0"/>
          <w:numId w:val="1002"/>
        </w:numPr>
        <w:pStyle w:val="Compact"/>
      </w:pPr>
      <w:r>
        <w:t xml:space="preserve">Achieve 90% patient satisfaction rate (measured via post-operative surveys) by Q4 2025.</w:t>
      </w:r>
    </w:p>
    <w:p>
      <w:pPr>
        <w:numPr>
          <w:ilvl w:val="0"/>
          <w:numId w:val="1002"/>
        </w:numPr>
        <w:pStyle w:val="Compact"/>
      </w:pPr>
      <w:r>
        <w:t xml:space="preserve">Build brand recognition as "Mexico City's most trusted surgeon" in local media, capturing 65% market share awareness among target audience.</w:t>
      </w:r>
    </w:p>
    <w:p>
      <w:pPr>
        <w:numPr>
          <w:ilvl w:val="0"/>
          <w:numId w:val="1002"/>
        </w:numPr>
        <w:pStyle w:val="Compact"/>
      </w:pPr>
      <w:r>
        <w:t xml:space="preserve">Generate 30% of new patients through digital channels (vs. industry average of 18%).</w:t>
      </w:r>
    </w:p>
    <w:bookmarkEnd w:id="23"/>
    <w:bookmarkStart w:id="28" w:name="marketing-strategies-tactics"/>
    <w:p>
      <w:pPr>
        <w:pStyle w:val="Heading2"/>
      </w:pPr>
      <w:r>
        <w:t xml:space="preserve">Marketing Strategies &amp; Tactics</w:t>
      </w:r>
    </w:p>
    <w:bookmarkStart w:id="24" w:name="X3f94cc62a129114214ab4e2c5f06ed8cb7c927c"/>
    <w:p>
      <w:pPr>
        <w:pStyle w:val="Heading3"/>
      </w:pPr>
      <w:r>
        <w:t xml:space="preserve">1. Brand Positioning: "Precision in Every Incision"</w:t>
      </w:r>
    </w:p>
    <w:p>
      <w:pPr>
        <w:pStyle w:val="FirstParagraph"/>
      </w:pPr>
      <w:r>
        <w:t xml:space="preserve">We position the surgeon as a fusion of global surgical expertise and deep understanding of Mexican healthcare needs. This transcends clinical skills to emphasize cultural empathy—e.g., incorporating traditional Mexican wellness practices into recovery protocols where medically appropriate. All messaging will feature authentic Mexico City imagery: from the skyline of Paseo de la Reforma to neighborhood landmarks like Chapultepec Park, reinforcing local relevance.</w:t>
      </w:r>
    </w:p>
    <w:bookmarkEnd w:id="24"/>
    <w:bookmarkStart w:id="25" w:name="digital-first-patient-acquisition"/>
    <w:p>
      <w:pPr>
        <w:pStyle w:val="Heading3"/>
      </w:pPr>
      <w:r>
        <w:t xml:space="preserve">2. Digital-First Patient Acquisition</w:t>
      </w:r>
    </w:p>
    <w:p>
      <w:pPr>
        <w:numPr>
          <w:ilvl w:val="0"/>
          <w:numId w:val="1003"/>
        </w:numPr>
        <w:pStyle w:val="Compact"/>
      </w:pPr>
      <w:r>
        <w:rPr>
          <w:bCs/>
          <w:b/>
        </w:rPr>
        <w:t xml:space="preserve">Localized SEO:</w:t>
      </w:r>
      <w:r>
        <w:t xml:space="preserve"> </w:t>
      </w:r>
      <w:r>
        <w:t xml:space="preserve">Optimize Google My Business for "surgeon Mexico City," "specialized surgery in CDMX," and Spanish keywords like "cirujano en Ciudad de México." Targeting high-intent searches with location-specific content.</w:t>
      </w:r>
    </w:p>
    <w:p>
      <w:pPr>
        <w:numPr>
          <w:ilvl w:val="0"/>
          <w:numId w:val="1003"/>
        </w:numPr>
        <w:pStyle w:val="Compact"/>
      </w:pPr>
      <w:r>
        <w:rPr>
          <w:bCs/>
          <w:b/>
        </w:rPr>
        <w:t xml:space="preserve">Virtual Consultation Hub:</w:t>
      </w:r>
      <w:r>
        <w:t xml:space="preserve"> </w:t>
      </w:r>
      <w:r>
        <w:t xml:space="preserve">Launch a dedicated WhatsApp channel (used by 97% of Mexicans for healthcare communication) offering same-day virtual consultations. Includes multilingual staff and pre-appointment cultural guides for Mexican patients.</w:t>
      </w:r>
    </w:p>
    <w:p>
      <w:pPr>
        <w:numPr>
          <w:ilvl w:val="0"/>
          <w:numId w:val="1003"/>
        </w:numPr>
        <w:pStyle w:val="Compact"/>
      </w:pPr>
      <w:r>
        <w:rPr>
          <w:bCs/>
          <w:b/>
        </w:rPr>
        <w:t xml:space="preserve">Testimonial Campaigns:</w:t>
      </w:r>
      <w:r>
        <w:t xml:space="preserve"> </w:t>
      </w:r>
      <w:r>
        <w:t xml:space="preserve">Film patient stories in Mexico City settings (e.g., recovering at a Condesa café) with subtitles in Spanish/English, highlighting both clinical outcomes and culturally sensitive care.</w:t>
      </w:r>
    </w:p>
    <w:bookmarkEnd w:id="25"/>
    <w:bookmarkStart w:id="26" w:name="community-trust-building-initiatives"/>
    <w:p>
      <w:pPr>
        <w:pStyle w:val="Heading3"/>
      </w:pPr>
      <w:r>
        <w:t xml:space="preserve">3. Community &amp; Trust-Building Initiatives</w:t>
      </w:r>
    </w:p>
    <w:p>
      <w:pPr>
        <w:pStyle w:val="FirstParagraph"/>
      </w:pPr>
      <w:r>
        <w:t xml:space="preserve">The marketing plan includes strategic partnerships to embed the surgeon within Mexico City's social fabric:</w:t>
      </w:r>
    </w:p>
    <w:p>
      <w:pPr>
        <w:numPr>
          <w:ilvl w:val="0"/>
          <w:numId w:val="1004"/>
        </w:numPr>
        <w:pStyle w:val="Compact"/>
      </w:pPr>
      <w:r>
        <w:rPr>
          <w:bCs/>
          <w:b/>
        </w:rPr>
        <w:t xml:space="preserve">Free Community Screenings:</w:t>
      </w:r>
      <w:r>
        <w:t xml:space="preserve"> </w:t>
      </w:r>
      <w:r>
        <w:t xml:space="preserve">Partner with Mexican Red Cross for monthly free screenings at public spaces (e.g., Parque México), targeting early detection of surgical conditions common in urban populations.</w:t>
      </w:r>
    </w:p>
    <w:p>
      <w:pPr>
        <w:numPr>
          <w:ilvl w:val="0"/>
          <w:numId w:val="1004"/>
        </w:numPr>
        <w:pStyle w:val="Compact"/>
      </w:pPr>
      <w:r>
        <w:rPr>
          <w:bCs/>
          <w:b/>
        </w:rPr>
        <w:t xml:space="preserve">Clinical Collaborations:</w:t>
      </w:r>
      <w:r>
        <w:t xml:space="preserve"> </w:t>
      </w:r>
      <w:r>
        <w:t xml:space="preserve">Co-host "Surgical Excellence Forums" with top Mexico City hospitals like Hospital Ángeles, featuring the surgeon discussing innovations in cardiovascular and orthopedic surgery.</w:t>
      </w:r>
    </w:p>
    <w:p>
      <w:pPr>
        <w:numPr>
          <w:ilvl w:val="0"/>
          <w:numId w:val="1004"/>
        </w:numPr>
        <w:pStyle w:val="Compact"/>
      </w:pPr>
      <w:r>
        <w:rPr>
          <w:bCs/>
          <w:b/>
        </w:rPr>
        <w:t xml:space="preserve">Corporate Wellness Programs:</w:t>
      </w:r>
      <w:r>
        <w:t xml:space="preserve"> </w:t>
      </w:r>
      <w:r>
        <w:t xml:space="preserve">Develop tailored packages for businesses in Mexico City's financial district, including on-site health assessments and priority surgical access for employees.</w:t>
      </w:r>
    </w:p>
    <w:bookmarkEnd w:id="26"/>
    <w:bookmarkStart w:id="27" w:name="cultural-integration-strategy"/>
    <w:p>
      <w:pPr>
        <w:pStyle w:val="Heading3"/>
      </w:pPr>
      <w:r>
        <w:t xml:space="preserve">4. Cultural Integration Strategy</w:t>
      </w:r>
    </w:p>
    <w:p>
      <w:pPr>
        <w:pStyle w:val="FirstParagraph"/>
      </w:pPr>
      <w:r>
        <w:t xml:space="preserve">Critical to success in Mexico City is respecting local customs. All materials will be:</w:t>
      </w:r>
    </w:p>
    <w:p>
      <w:pPr>
        <w:numPr>
          <w:ilvl w:val="0"/>
          <w:numId w:val="1005"/>
        </w:numPr>
        <w:pStyle w:val="Compact"/>
      </w:pPr>
      <w:r>
        <w:t xml:space="preserve">Written in warm, respectful Mexican Spanish (not formal Castilian).</w:t>
      </w:r>
    </w:p>
    <w:p>
      <w:pPr>
        <w:numPr>
          <w:ilvl w:val="0"/>
          <w:numId w:val="1005"/>
        </w:numPr>
        <w:pStyle w:val="Compact"/>
      </w:pPr>
      <w:r>
        <w:t xml:space="preserve">Include imagery reflecting Mexico City diversity (e.g., patients of varying ages/ethnicities from different neighborhoods).</w:t>
      </w:r>
    </w:p>
    <w:p>
      <w:pPr>
        <w:numPr>
          <w:ilvl w:val="0"/>
          <w:numId w:val="1005"/>
        </w:numPr>
        <w:pStyle w:val="Compact"/>
      </w:pPr>
      <w:r>
        <w:t xml:space="preserve">Feature "family-centered" recovery protocols acknowledging Mexico's strong family support systems.</w:t>
      </w:r>
    </w:p>
    <w:bookmarkEnd w:id="27"/>
    <w:bookmarkEnd w:id="28"/>
    <w:bookmarkStart w:id="29" w:name="budget-allocation"/>
    <w:p>
      <w:pPr>
        <w:pStyle w:val="Heading2"/>
      </w:pPr>
      <w:r>
        <w:t xml:space="preserve">Budget Allocation</w:t>
      </w:r>
    </w:p>
    <w:p>
      <w:pPr>
        <w:pStyle w:val="FirstParagraph"/>
      </w:pPr>
      <w:r>
        <w:t xml:space="preserve">Total budget: $150,000 (USD) for 18 months. Key allocations:</w:t>
      </w:r>
    </w:p>
    <w:p>
      <w:pPr>
        <w:numPr>
          <w:ilvl w:val="0"/>
          <w:numId w:val="1006"/>
        </w:numPr>
        <w:pStyle w:val="Compact"/>
      </w:pPr>
      <w:r>
        <w:t xml:space="preserve">65% Digital Marketing (SEO, targeted social ads on Facebook/Instagram, WhatsApp campaign management)</w:t>
      </w:r>
    </w:p>
    <w:p>
      <w:pPr>
        <w:numPr>
          <w:ilvl w:val="0"/>
          <w:numId w:val="1006"/>
        </w:numPr>
        <w:pStyle w:val="Compact"/>
      </w:pPr>
      <w:r>
        <w:t xml:space="preserve">20% Community Events &amp; Partnerships (screenings, forums)</w:t>
      </w:r>
    </w:p>
    <w:p>
      <w:pPr>
        <w:numPr>
          <w:ilvl w:val="0"/>
          <w:numId w:val="1006"/>
        </w:numPr>
        <w:pStyle w:val="Compact"/>
      </w:pPr>
      <w:r>
        <w:t xml:space="preserve">10% Content Creation (videos, multilingual brochures)</w:t>
      </w:r>
    </w:p>
    <w:p>
      <w:pPr>
        <w:numPr>
          <w:ilvl w:val="0"/>
          <w:numId w:val="1006"/>
        </w:numPr>
        <w:pStyle w:val="Compact"/>
      </w:pPr>
      <w:r>
        <w:t xml:space="preserve">5% Patient Satisfaction Tracking System</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Patient Acquisition Cost (PAC):</w:t>
      </w:r>
      <w:r>
        <w:t xml:space="preserve"> </w:t>
      </w:r>
      <w:r>
        <w:t xml:space="preserve">Target: Under $1,800 per new patient.</w:t>
      </w:r>
    </w:p>
    <w:p>
      <w:pPr>
        <w:numPr>
          <w:ilvl w:val="0"/>
          <w:numId w:val="1007"/>
        </w:numPr>
        <w:pStyle w:val="Compact"/>
      </w:pPr>
      <w:r>
        <w:rPr>
          <w:bCs/>
          <w:b/>
        </w:rPr>
        <w:t xml:space="preserve">Digital Engagement:</w:t>
      </w:r>
      <w:r>
        <w:t xml:space="preserve"> </w:t>
      </w:r>
      <w:r>
        <w:t xml:space="preserve">45% of leads from Mexico City-specific social media campaigns.</w:t>
      </w:r>
    </w:p>
    <w:p>
      <w:pPr>
        <w:numPr>
          <w:ilvl w:val="0"/>
          <w:numId w:val="1007"/>
        </w:numPr>
        <w:pStyle w:val="Compact"/>
      </w:pPr>
      <w:r>
        <w:rPr>
          <w:bCs/>
          <w:b/>
        </w:rPr>
        <w:t xml:space="preserve">Sentiment Analysis:</w:t>
      </w:r>
      <w:r>
        <w:t xml:space="preserve"> </w:t>
      </w:r>
      <w:r>
        <w:t xml:space="preserve">Monitor brand mentions in Mexican media and local forums (e.g., Reddit's r/MexicoCity).</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SEO optimization, first community screening at Parque México.</w:t>
            </w:r>
          </w:p>
        </w:tc>
      </w:tr>
      <w:tr>
        <w:tc>
          <w:tcPr/>
          <w:p>
            <w:pPr>
              <w:pStyle w:val="Compact"/>
              <w:jc w:val="left"/>
            </w:pPr>
            <w:r>
              <w:t xml:space="preserve">Q2 2024</w:t>
            </w:r>
          </w:p>
        </w:tc>
        <w:tc>
          <w:tcPr/>
          <w:p>
            <w:pPr>
              <w:pStyle w:val="Compact"/>
              <w:jc w:val="left"/>
            </w:pPr>
            <w:r>
              <w:t xml:space="preserve">WhatsApp consultation channel activation, corporate partnership outreach.</w:t>
            </w:r>
          </w:p>
        </w:tc>
      </w:tr>
      <w:tr>
        <w:tc>
          <w:tcPr/>
          <w:p>
            <w:pPr>
              <w:pStyle w:val="Compact"/>
              <w:jc w:val="left"/>
            </w:pPr>
            <w:r>
              <w:t xml:space="preserve">Q3 2024</w:t>
            </w:r>
          </w:p>
        </w:tc>
        <w:tc>
          <w:tcPr/>
          <w:p>
            <w:pPr>
              <w:pStyle w:val="Compact"/>
              <w:jc w:val="left"/>
            </w:pPr>
            <w:r>
              <w:t xml:space="preserve">Clinical forum at Hospital Ángeles, first testimonial video launch.</w:t>
            </w:r>
          </w:p>
        </w:tc>
      </w:tr>
      <w:tr>
        <w:tc>
          <w:tcPr/>
          <w:p>
            <w:pPr>
              <w:pStyle w:val="Compact"/>
              <w:jc w:val="left"/>
            </w:pPr>
            <w:r>
              <w:t xml:space="preserve">Q4 2024</w:t>
            </w:r>
          </w:p>
        </w:tc>
        <w:tc>
          <w:tcPr/>
          <w:p>
            <w:pPr>
              <w:pStyle w:val="Compact"/>
              <w:jc w:val="left"/>
            </w:pPr>
            <w:r>
              <w:t xml:space="preserve">Annual patient satisfaction report, expansion to new Mexico City neighborhoods (Zona Rosa).</w:t>
            </w:r>
          </w:p>
        </w:tc>
      </w:tr>
    </w:tbl>
    <w:bookmarkEnd w:id="31"/>
    <w:bookmarkStart w:id="32" w:name="conclusion"/>
    <w:p>
      <w:pPr>
        <w:pStyle w:val="Heading2"/>
      </w:pPr>
      <w:r>
        <w:t xml:space="preserve">Conclusion</w:t>
      </w:r>
    </w:p>
    <w:p>
      <w:pPr>
        <w:pStyle w:val="FirstParagraph"/>
      </w:pPr>
      <w:r>
        <w:t xml:space="preserve">This Marketing Plan positions the surgeon as not merely a medical provider but a trusted partner in health within Mexico City's vibrant community. By blending surgical excellence with hyper-local cultural intelligence, we will transform patient acquisition and loyalty in one of Latin America's most dynamic healthcare markets. Every initiative—from digital campaigns to neighborhood screenings—reinforces our commitment to Mexico City: where precision meets humanity in every surgical journey. This is not just a plan for patient growth; it's a promise to redefine surgical care standards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Mexico City</dc:title>
  <dc:creator/>
  <dc:language>en</dc:language>
  <cp:keywords/>
  <dcterms:created xsi:type="dcterms:W3CDTF">2026-07-23T10:48:23Z</dcterms:created>
  <dcterms:modified xsi:type="dcterms:W3CDTF">2026-07-23T10:48:23Z</dcterms:modified>
</cp:coreProperties>
</file>

<file path=docProps/custom.xml><?xml version="1.0" encoding="utf-8"?>
<Properties xmlns="http://schemas.openxmlformats.org/officeDocument/2006/custom-properties" xmlns:vt="http://schemas.openxmlformats.org/officeDocument/2006/docPropsVTypes"/>
</file>