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Surgeon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Xb168ed2dc6ca10f3c7c87593274ef06c25141c4"/>
    <w:p>
      <w:pPr>
        <w:pStyle w:val="Heading1"/>
      </w:pPr>
      <w:r>
        <w:t xml:space="preserve">Comprehensive Marketing Plan for Premium Surgical Services in Moscow, Russia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position premium surgical services within the competitive healthcare landscape of Moscow, Russia. Focused on building trust and recognition for specialized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expertise, this plan prioritizes ethical engagement with Russian medical regulations while addressing the unique needs of Moscow's affluent patient demographic. The initiative targets high-value surgical specialties including orthopedics, cardiothoracic procedures, and minimally invasive techniques within Russia's largest metropolitan healthcare market.</w:t>
      </w:r>
    </w:p>
    <w:bookmarkEnd w:id="20"/>
    <w:bookmarkStart w:id="21" w:name="Xc20ffbdebbbc266cc9c4225ccef830a08686103"/>
    <w:p>
      <w:pPr>
        <w:pStyle w:val="Heading2"/>
      </w:pPr>
      <w:r>
        <w:t xml:space="preserve">Market Analysis: Moscow Healthcare Context</w:t>
      </w:r>
    </w:p>
    <w:p>
      <w:pPr>
        <w:pStyle w:val="FirstParagraph"/>
      </w:pPr>
      <w:r>
        <w:t xml:space="preserve">Moscow represents 35% of Russia's private healthcare expenditure with a rapidly growing demand for specialized surgical care. The Russian Ministry of Health reports a 42% annual increase in elective surgical procedures among urban professionals since 2021. However, Moscow's market remains fragmented with inconsistent quality standards across clinics. Key challenges include:</w:t>
      </w:r>
    </w:p>
    <w:p>
      <w:pPr>
        <w:numPr>
          <w:ilvl w:val="0"/>
          <w:numId w:val="1001"/>
        </w:numPr>
        <w:pStyle w:val="Compact"/>
      </w:pPr>
      <w:r>
        <w:t xml:space="preserve">Trust deficits due to historical medical tourism leakage</w:t>
      </w:r>
    </w:p>
    <w:p>
      <w:pPr>
        <w:numPr>
          <w:ilvl w:val="0"/>
          <w:numId w:val="1001"/>
        </w:numPr>
        <w:pStyle w:val="Compact"/>
      </w:pPr>
      <w:r>
        <w:t xml:space="preserve">High patient expectations for outcomes and communication</w:t>
      </w:r>
    </w:p>
    <w:p>
      <w:pPr>
        <w:numPr>
          <w:ilvl w:val="0"/>
          <w:numId w:val="1001"/>
        </w:numPr>
        <w:pStyle w:val="Compact"/>
      </w:pPr>
      <w:r>
        <w:t xml:space="preserve">Regulatory complexity under Russian Federal Law No. 323-FZ on Healthcare</w:t>
      </w:r>
    </w:p>
    <w:bookmarkEnd w:id="21"/>
    <w:bookmarkStart w:id="22" w:name="Xe5903206e5b68e926e96db41c87af29487356d9"/>
    <w:p>
      <w:pPr>
        <w:pStyle w:val="Heading2"/>
      </w:pPr>
      <w:r>
        <w:t xml:space="preserve">Target Audience Segmentation (Moscow Focus)</w:t>
      </w:r>
    </w:p>
    <w:p>
      <w:pPr>
        <w:pStyle w:val="FirstParagraph"/>
      </w:pPr>
      <w:r>
        <w:t xml:space="preserve">We identify three priority segments within Moscow: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High-Net-Worth Individuals (HNWIs):</w:t>
      </w:r>
      <w:r>
        <w:t xml:space="preserve"> </w:t>
      </w:r>
      <w:r>
        <w:t xml:space="preserve">68% of Moscow's elite seeking premium surgical outcomes with privacy guarantees. Prioritize seamless multilingual care and executive health packages.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Russified Expatriates:</w:t>
      </w:r>
      <w:r>
        <w:t xml:space="preserve"> </w:t>
      </w:r>
      <w:r>
        <w:t xml:space="preserve">24,000+ foreign professionals in Moscow requiring culturally competent surgeons familiar with international standards (JCI/ISO). Focus on English/German/Russian tri-lingual surgical teams.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Wellness Partners:</w:t>
      </w:r>
      <w:r>
        <w:t xml:space="preserve"> </w:t>
      </w:r>
      <w:r>
        <w:t xml:space="preserve">Major Moscow-based corporations (Yandex, Gazprom) seeking bundled surgical packages for employee health programs. Leverage Moscow's business district partnerships.</w:t>
      </w:r>
    </w:p>
    <w:bookmarkEnd w:id="22"/>
    <w:bookmarkStart w:id="23" w:name="X9123e4c9ca1ce7936525e4e931e0cc54bb0fbea"/>
    <w:p>
      <w:pPr>
        <w:pStyle w:val="Heading2"/>
      </w:pPr>
      <w:r>
        <w:t xml:space="preserve">Strategic Positioning: The Moscow Surgeon Advantage</w:t>
      </w:r>
    </w:p>
    <w:p>
      <w:pPr>
        <w:pStyle w:val="FirstParagraph"/>
      </w:pPr>
      <w:r>
        <w:t xml:space="preserve">This plan positions our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network as the definitive choice for evidence-based, patient-centered surgical care in Russia's capital. Our unique value proposition centers 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Zero-Compromise Clinical Excellence:</w:t>
      </w:r>
      <w:r>
        <w:t xml:space="preserve"> </w:t>
      </w:r>
      <w:r>
        <w:t xml:space="preserve">100% of Moscow-based surgeons certified by Russian Medical Association (RMA) and International Board of Surgery (IBS)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Moscow-Specific Patient Journey:</w:t>
      </w:r>
      <w:r>
        <w:t xml:space="preserve"> </w:t>
      </w:r>
      <w:r>
        <w:t xml:space="preserve">Dedicated concierge team managing visa/transportation for international patients within Moscow city limits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Transparency Guarantee:</w:t>
      </w:r>
      <w:r>
        <w:t xml:space="preserve"> </w:t>
      </w:r>
      <w:r>
        <w:t xml:space="preserve">All Russian Medical Association-compliant pricing with no hidden fees - critical in Moscow's price-sensitive market</w:t>
      </w:r>
    </w:p>
    <w:bookmarkEnd w:id="23"/>
    <w:bookmarkStart w:id="27" w:name="X24a8e471eea9f2c1ebbf5d81d2b1f7a4e6627a2"/>
    <w:p>
      <w:pPr>
        <w:pStyle w:val="Heading2"/>
      </w:pPr>
      <w:r>
        <w:t xml:space="preserve">Marketing Tactics: Russia-Moscow Focused Execution</w:t>
      </w:r>
    </w:p>
    <w:p>
      <w:pPr>
        <w:pStyle w:val="FirstParagraph"/>
      </w:pPr>
      <w:r>
        <w:t xml:space="preserve">All initiatives strictly comply with Federal Law on Advertising (No. 38-FZ) and Roszdravnadzor regulations governing medical marketing in Russia.</w:t>
      </w:r>
    </w:p>
    <w:bookmarkStart w:id="24" w:name="digital-strategy-for-moscow-demographics"/>
    <w:p>
      <w:pPr>
        <w:pStyle w:val="Heading3"/>
      </w:pPr>
      <w:r>
        <w:t xml:space="preserve">1. Digital Strategy for Moscow Demographics</w:t>
      </w:r>
    </w:p>
    <w:p>
      <w:pPr>
        <w:pStyle w:val="FirstParagraph"/>
      </w:pPr>
      <w:r>
        <w:t xml:space="preserve">Develop Moskva-focused digital assets: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Russian-Language Surgical Education Hub:</w:t>
      </w:r>
      <w:r>
        <w:t xml:space="preserve"> </w:t>
      </w:r>
      <w:r>
        <w:t xml:space="preserve">Monthly webinars with Moscow-based surgeons addressing local health concerns (e.g., "Arthritis Management in Siberian Climate Conditions")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Google Ads Targeting:</w:t>
      </w:r>
      <w:r>
        <w:t xml:space="preserve"> </w:t>
      </w:r>
      <w:r>
        <w:t xml:space="preserve">Geo-fenced campaigns within Moscow city limits for keywords like "best surgeon moscow," "private surgery russia"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Telegram Channel:</w:t>
      </w:r>
      <w:r>
        <w:t xml:space="preserve"> </w:t>
      </w:r>
      <w:r>
        <w:t xml:space="preserve">Exclusive updates for Moscow patients with verified surgeon consultations (compliant with Russian messaging regulations)</w:t>
      </w:r>
    </w:p>
    <w:bookmarkEnd w:id="24"/>
    <w:bookmarkStart w:id="25" w:name="institutional-partnerships-in-moscow"/>
    <w:p>
      <w:pPr>
        <w:pStyle w:val="Heading3"/>
      </w:pPr>
      <w:r>
        <w:t xml:space="preserve">2. Institutional Partnerships in Moscow</w:t>
      </w:r>
    </w:p>
    <w:p>
      <w:pPr>
        <w:pStyle w:val="FirstParagraph"/>
      </w:pPr>
      <w:r>
        <w:t xml:space="preserve">Cultivate relationships with Moscow's key healthcare players:</w:t>
      </w:r>
    </w:p>
    <w:p>
      <w:pPr>
        <w:numPr>
          <w:ilvl w:val="0"/>
          <w:numId w:val="1005"/>
        </w:numPr>
        <w:pStyle w:val="Compact"/>
      </w:pPr>
      <w:r>
        <w:t xml:space="preserve">Partner with top 5 Moscow hospitals for co-branded surgical workshops (e.g., "Moscow Orthopedic Summit")</w:t>
      </w:r>
    </w:p>
    <w:p>
      <w:pPr>
        <w:numPr>
          <w:ilvl w:val="0"/>
          <w:numId w:val="1005"/>
        </w:numPr>
        <w:pStyle w:val="Compact"/>
      </w:pPr>
      <w:r>
        <w:t xml:space="preserve">Secure placement on official Russian Medical Association referral platforms for certified surgeons in Moscow</w:t>
      </w:r>
    </w:p>
    <w:p>
      <w:pPr>
        <w:numPr>
          <w:ilvl w:val="0"/>
          <w:numId w:val="1005"/>
        </w:numPr>
        <w:pStyle w:val="Compact"/>
      </w:pPr>
      <w:r>
        <w:t xml:space="preserve">Collaborate with Moskva-based corporate health providers like "Medsi" and "Vita" for executive packages</w:t>
      </w:r>
    </w:p>
    <w:bookmarkEnd w:id="25"/>
    <w:bookmarkStart w:id="26" w:name="X1f50a4f51239cc2f2cda1683bde5e293dae05d7"/>
    <w:p>
      <w:pPr>
        <w:pStyle w:val="Heading3"/>
      </w:pPr>
      <w:r>
        <w:t xml:space="preserve">3. Ethical Patient Acquisition (Russia Compliance)</w:t>
      </w:r>
    </w:p>
    <w:p>
      <w:pPr>
        <w:pStyle w:val="FirstParagraph"/>
      </w:pPr>
      <w:r>
        <w:t xml:space="preserve">All outreach adheres to Russian medical ethics codes:</w:t>
      </w:r>
    </w:p>
    <w:p>
      <w:pPr>
        <w:numPr>
          <w:ilvl w:val="0"/>
          <w:numId w:val="1006"/>
        </w:numPr>
        <w:pStyle w:val="Compact"/>
      </w:pPr>
      <w:r>
        <w:t xml:space="preserve">Zero paid testimonials or outcome guarantees (prohibited by Article 16 of Federal Law 323-FZ)</w:t>
      </w:r>
    </w:p>
    <w:p>
      <w:pPr>
        <w:numPr>
          <w:ilvl w:val="0"/>
          <w:numId w:val="1006"/>
        </w:numPr>
        <w:pStyle w:val="Compact"/>
      </w:pPr>
      <w:r>
        <w:t xml:space="preserve">Content features only anonymized case studies approved by Moscow Medical Ethics Committee</w:t>
      </w:r>
    </w:p>
    <w:p>
      <w:pPr>
        <w:numPr>
          <w:ilvl w:val="0"/>
          <w:numId w:val="1006"/>
        </w:numPr>
        <w:pStyle w:val="Compact"/>
      </w:pPr>
      <w:r>
        <w:t xml:space="preserve">Marketing materials include mandatory Russian health authority disclaimers ("Results may vary per individual clinical assessment")</w:t>
      </w:r>
    </w:p>
    <w:bookmarkEnd w:id="26"/>
    <w:bookmarkEnd w:id="27"/>
    <w:bookmarkStart w:id="28" w:name="X6135aeb92c648e3803fc7d7668513bbfd335f78"/>
    <w:p>
      <w:pPr>
        <w:pStyle w:val="Heading2"/>
      </w:pPr>
      <w:r>
        <w:t xml:space="preserve">Key Performance Indicators (Moscow-Specific)</w:t>
      </w:r>
    </w:p>
    <w:p>
      <w:pPr>
        <w:pStyle w:val="FirstParagraph"/>
      </w:pPr>
      <w:r>
        <w:t xml:space="preserve">We measure success through metrics aligned with Moscow's healthcare market: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(Moscow Market)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Referral Rate from Moscow Hospitals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Russian Medical Association referral database tracking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Acquisition Cost (PAC)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 18% of procedure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Russian Ministry of Finance cost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Patient Satisfaction (Moscow)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92%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NPS survey with Moscow-specific feedback channels</w:t>
            </w:r>
          </w:p>
        </w:tc>
      </w:tr>
    </w:tbl>
    <w:bookmarkEnd w:id="28"/>
    <w:bookmarkStart w:id="29" w:name="budget-allocation-russia-moscow-focus"/>
    <w:p>
      <w:pPr>
        <w:pStyle w:val="Heading2"/>
      </w:pPr>
      <w:r>
        <w:t xml:space="preserve">Budget Allocation: Russia-Moscow Focus</w:t>
      </w:r>
    </w:p>
    <w:p>
      <w:pPr>
        <w:pStyle w:val="FirstParagraph"/>
      </w:pPr>
      <w:r>
        <w:t xml:space="preserve">Total investment: $485,000 (Moscow-focused allocation):</w:t>
      </w:r>
    </w:p>
    <w:p>
      <w:pPr>
        <w:numPr>
          <w:ilvl w:val="0"/>
          <w:numId w:val="1007"/>
        </w:numPr>
        <w:pStyle w:val="Compact"/>
      </w:pPr>
      <w:r>
        <w:t xml:space="preserve">65% Digital Marketing (Moscow geo-targeting, content creation)</w:t>
      </w:r>
    </w:p>
    <w:p>
      <w:pPr>
        <w:numPr>
          <w:ilvl w:val="0"/>
          <w:numId w:val="1007"/>
        </w:numPr>
        <w:pStyle w:val="Compact"/>
      </w:pPr>
      <w:r>
        <w:t xml:space="preserve">20% Institutional Partnerships (Moscow hospital collaborations)</w:t>
      </w:r>
    </w:p>
    <w:p>
      <w:pPr>
        <w:numPr>
          <w:ilvl w:val="0"/>
          <w:numId w:val="1007"/>
        </w:numPr>
        <w:pStyle w:val="Compact"/>
      </w:pPr>
      <w:r>
        <w:t xml:space="preserve">15% Compliance &amp; Ethics Oversight (Russian regulatory adherence)</w:t>
      </w:r>
    </w:p>
    <w:bookmarkEnd w:id="29"/>
    <w:bookmarkStart w:id="30" w:name="X4c2edf1c54e37333b3ab427342a6670738c7e47"/>
    <w:p>
      <w:pPr>
        <w:pStyle w:val="Heading2"/>
      </w:pPr>
      <w:r>
        <w:t xml:space="preserve">Risk Mitigation: Russia-Specific Compliance</w:t>
      </w:r>
    </w:p>
    <w:p>
      <w:pPr>
        <w:pStyle w:val="FirstParagraph"/>
      </w:pPr>
      <w:r>
        <w:t xml:space="preserve">We prioritize avoiding critical Russian healthcare compliance pitfalls:</w:t>
      </w:r>
    </w:p>
    <w:p>
      <w:pPr>
        <w:numPr>
          <w:ilvl w:val="0"/>
          <w:numId w:val="1008"/>
        </w:numPr>
        <w:pStyle w:val="Compact"/>
      </w:pPr>
      <w:r>
        <w:t xml:space="preserve">Strict avoidance of "best surgeon" claims (prohibited by Roszdravnadzor guidelines)</w:t>
      </w:r>
    </w:p>
    <w:p>
      <w:pPr>
        <w:numPr>
          <w:ilvl w:val="0"/>
          <w:numId w:val="1008"/>
        </w:numPr>
        <w:pStyle w:val="Compact"/>
      </w:pPr>
      <w:r>
        <w:t xml:space="preserve">Moscow-based medical ethics committee review for all marketing materials</w:t>
      </w:r>
    </w:p>
    <w:p>
      <w:pPr>
        <w:numPr>
          <w:ilvl w:val="0"/>
          <w:numId w:val="1008"/>
        </w:numPr>
        <w:pStyle w:val="Compact"/>
      </w:pPr>
      <w:r>
        <w:t xml:space="preserve">Monthly regulatory updates from Moscow's Federal Service for Supervision in Healthcare</w:t>
      </w:r>
    </w:p>
    <w:bookmarkEnd w:id="30"/>
    <w:bookmarkStart w:id="31" w:name="X2c8310022f1c07e6ba9f35aa1b64628d256c9f7"/>
    <w:p>
      <w:pPr>
        <w:pStyle w:val="Heading2"/>
      </w:pPr>
      <w:r>
        <w:t xml:space="preserve">Conclusion: Sustainable Surgeon Branding in Moscow</w:t>
      </w:r>
    </w:p>
    <w:p>
      <w:pPr>
        <w:pStyle w:val="FirstParagraph"/>
      </w:pPr>
      <w:r>
        <w:t xml:space="preserve">This Marketing Plan establishes a compliant, ethical foundation for premium surgical services in Russia's most demanding market. By centering our strategy on Moscow-specific patient needs while adhering to Russian healthcare regulations, we position the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brand as the trusted partner for high-stakes medical procedures across Russia's capital. Success will be measured not by sales volume alone, but by sustained trust within Moscow's medical community – a critical differentiator in Russia's regulated healthcare environment. The plan ensures all initiatives align with Federal Law No. 323-FZ and maintain the highest standards of professional conduct expected for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services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Surgeon Services in Russia Moscow</dc:title>
  <dc:creator/>
  <dc:language>en</dc:language>
  <cp:keywords/>
  <dcterms:created xsi:type="dcterms:W3CDTF">2026-07-23T07:45:23Z</dcterms:created>
  <dcterms:modified xsi:type="dcterms:W3CDTF">2026-07-23T07:45:23Z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