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Xa81b5ec1d82bb479743a52eb62c3366cbf43a87"/>
    <w:p>
      <w:pPr>
        <w:pStyle w:val="Heading1"/>
      </w:pPr>
      <w:r>
        <w:t xml:space="preserve">Comprehensive Marketing Plan for Elite Surgical Practice in Jeddah,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surgical practice in the dynamic healthcare landscape of Saudi Arabia Jeddah. Targeting discerning patients seeking world-class surgical care, this plan positions our distinguished Surgeon as the trusted leader in minimally invasive procedures, robotic surgery, and personalized patient journeys. Aligned with Saudi Vision 2030's healthcare transformation goals, we leverage Jeddah's status as a regional medical tourism hub to capture 25% market share within three years while building enduring patient loyalty through culturally intelligent care.</w:t>
      </w:r>
    </w:p>
    <w:bookmarkEnd w:id="20"/>
    <w:bookmarkStart w:id="21" w:name="Xcd9a31f92bdb421ec59a1a3d84127610fb3a372"/>
    <w:p>
      <w:pPr>
        <w:pStyle w:val="Heading2"/>
      </w:pPr>
      <w:r>
        <w:t xml:space="preserve">Market Analysis: Saudi Arabia Jeddah Healthcare Context</w:t>
      </w:r>
    </w:p>
    <w:p>
      <w:pPr>
        <w:pStyle w:val="FirstParagraph"/>
      </w:pPr>
      <w:r>
        <w:t xml:space="preserve">Jeddah represents one of Saudi Arabia's most promising healthcare markets, with over 3.6 million residents and a growing expatriate population seeking premium services. The city boasts advanced medical infrastructure including 70+ private hospitals, yet faces critical gaps in specialized surgical accessibility and patient experience. Our research identifies three key opportunities: (1) Surgeon expertise in complex laparoscopic procedures remains underserved, (2) Patients prioritize seamless Arabic-English bilingual communication during pre/post-operative care, and (3) Medical tourism is accelerating with 15% annual growth in Jeddah's private healthcare sector. Competitors lack our integrated approach combining clinical excellence with culturally tailored patient engagement – a critical differentiator for Saudi Arabia Jeddah's market.</w:t>
      </w:r>
    </w:p>
    <w:bookmarkEnd w:id="21"/>
    <w:bookmarkStart w:id="22" w:name="marketing-objectives"/>
    <w:p>
      <w:pPr>
        <w:pStyle w:val="Heading2"/>
      </w:pPr>
      <w:r>
        <w:t xml:space="preserve">Marketing Objectives</w:t>
      </w:r>
    </w:p>
    <w:p>
      <w:pPr>
        <w:numPr>
          <w:ilvl w:val="0"/>
          <w:numId w:val="1001"/>
        </w:numPr>
        <w:pStyle w:val="Compact"/>
      </w:pPr>
      <w:r>
        <w:t xml:space="preserve">Establish brand dominance as the preferred Surgeon for minimally invasive surgery in Jeddah within 18 months</w:t>
      </w:r>
    </w:p>
    <w:p>
      <w:pPr>
        <w:numPr>
          <w:ilvl w:val="0"/>
          <w:numId w:val="1001"/>
        </w:numPr>
        <w:pStyle w:val="Compact"/>
      </w:pPr>
      <w:r>
        <w:t xml:space="preserve">Achieve 4.8+ average patient rating across all platforms within two years</w:t>
      </w:r>
    </w:p>
    <w:p>
      <w:pPr>
        <w:numPr>
          <w:ilvl w:val="0"/>
          <w:numId w:val="1001"/>
        </w:numPr>
        <w:pStyle w:val="Compact"/>
      </w:pPr>
      <w:r>
        <w:t xml:space="preserve">Generate 30% new patient acquisition through medical tourism by Year 3</w:t>
      </w:r>
    </w:p>
    <w:p>
      <w:pPr>
        <w:numPr>
          <w:ilvl w:val="0"/>
          <w:numId w:val="1001"/>
        </w:numPr>
        <w:pStyle w:val="Compact"/>
      </w:pPr>
      <w:r>
        <w:t xml:space="preserve">Attain 75% patient retention rate for follow-up care in Saudi Arabia Jeddah's competitive environment</w:t>
      </w:r>
    </w:p>
    <w:bookmarkEnd w:id="22"/>
    <w:bookmarkStart w:id="23" w:name="target-audience-segmentation"/>
    <w:p>
      <w:pPr>
        <w:pStyle w:val="Heading2"/>
      </w:pPr>
      <w:r>
        <w:t xml:space="preserve">Target Audience Segmentation</w:t>
      </w:r>
    </w:p>
    <w:p>
      <w:pPr>
        <w:pStyle w:val="FirstParagraph"/>
      </w:pPr>
      <w:r>
        <w:t xml:space="preserve">This plan targets three primary segments within Saudi Arabia Jeddah:</w:t>
      </w:r>
    </w:p>
    <w:p>
      <w:pPr>
        <w:numPr>
          <w:ilvl w:val="0"/>
          <w:numId w:val="1002"/>
        </w:numPr>
        <w:pStyle w:val="Compact"/>
      </w:pPr>
      <w:r>
        <w:rPr>
          <w:bCs/>
          <w:b/>
        </w:rPr>
        <w:t xml:space="preserve">Saudi National Patients:</w:t>
      </w:r>
      <w:r>
        <w:t xml:space="preserve"> </w:t>
      </w:r>
      <w:r>
        <w:t xml:space="preserve">Affluent professionals aged 35-65 seeking premium care with cultural alignment (e.g., female patients preferring female surgeons, halal-compliant facilities)</w:t>
      </w:r>
    </w:p>
    <w:p>
      <w:pPr>
        <w:numPr>
          <w:ilvl w:val="0"/>
          <w:numId w:val="1002"/>
        </w:numPr>
        <w:pStyle w:val="Compact"/>
      </w:pPr>
      <w:r>
        <w:rPr>
          <w:bCs/>
          <w:b/>
        </w:rPr>
        <w:t xml:space="preserve">Expatriate Community:</w:t>
      </w:r>
      <w:r>
        <w:t xml:space="preserve"> </w:t>
      </w:r>
      <w:r>
        <w:t xml:space="preserve">Diplomats and business executives requiring internationally recognized surgical standards and seamless English communication</w:t>
      </w:r>
    </w:p>
    <w:p>
      <w:pPr>
        <w:numPr>
          <w:ilvl w:val="0"/>
          <w:numId w:val="1002"/>
        </w:numPr>
        <w:pStyle w:val="Compact"/>
      </w:pPr>
      <w:r>
        <w:rPr>
          <w:bCs/>
          <w:b/>
        </w:rPr>
        <w:t xml:space="preserve">Middle-East Medical Tourism:</w:t>
      </w:r>
      <w:r>
        <w:t xml:space="preserve"> </w:t>
      </w:r>
      <w:r>
        <w:t xml:space="preserve">Patients from UAE, Egypt, and Pakistan attracted by Jeddah's strategic location near King Abdulaziz International Airport</w:t>
      </w:r>
    </w:p>
    <w:bookmarkEnd w:id="23"/>
    <w:bookmarkStart w:id="24" w:name="unique-value-proposition-uvp"/>
    <w:p>
      <w:pPr>
        <w:pStyle w:val="Heading2"/>
      </w:pPr>
      <w:r>
        <w:t xml:space="preserve">Unique Value Proposition (UVP)</w:t>
      </w:r>
    </w:p>
    <w:p>
      <w:pPr>
        <w:pStyle w:val="FirstParagraph"/>
      </w:pPr>
      <w:r>
        <w:t xml:space="preserve">"Experience the Future of Surgical Care: Where World-Class Expertise Meets Saudi Cultural Sensitivity. As your dedicated Surgeon in Jeddah, I deliver precision robotic-assisted procedures with 24/7 Arabic-English bilingual support, personalized recovery plans aligned with Islamic health traditions, and transparent pricing – all under Saudi Arabia's most advanced private surgical facility."</w:t>
      </w:r>
    </w:p>
    <w:bookmarkEnd w:id="24"/>
    <w:bookmarkStart w:id="29" w:name="marketing-strategies-tactics"/>
    <w:p>
      <w:pPr>
        <w:pStyle w:val="Heading2"/>
      </w:pPr>
      <w:r>
        <w:t xml:space="preserve">Marketing Strategies &amp; Tactics</w:t>
      </w:r>
    </w:p>
    <w:bookmarkStart w:id="25" w:name="digital-experience-for-jeddah-patients"/>
    <w:p>
      <w:pPr>
        <w:pStyle w:val="Heading3"/>
      </w:pPr>
      <w:r>
        <w:t xml:space="preserve">Digital Experience for Jeddah Patients</w:t>
      </w:r>
    </w:p>
    <w:p>
      <w:pPr>
        <w:pStyle w:val="FirstParagraph"/>
      </w:pPr>
      <w:r>
        <w:t xml:space="preserve">Develop a culturally optimized website with real-time Arabic/English toggle, video consultations in line with Saudi healthcare guidelines, and secure patient portals. Implement SEO targeting keywords like "top surgeon in Jeddah," "laparoscopic surgery Saudi Arabia" and "robotic surgery Jeddah." Partner with respected local influencers (medical educators on Instagram) for authentic content about surgical innovations.</w:t>
      </w:r>
    </w:p>
    <w:bookmarkEnd w:id="25"/>
    <w:bookmarkStart w:id="26" w:name="community-integration-in-saudi-arabia"/>
    <w:p>
      <w:pPr>
        <w:pStyle w:val="Heading3"/>
      </w:pPr>
      <w:r>
        <w:t xml:space="preserve">Community Integration in Saudi Arabia</w:t>
      </w:r>
    </w:p>
    <w:p>
      <w:pPr>
        <w:pStyle w:val="FirstParagraph"/>
      </w:pPr>
      <w:r>
        <w:t xml:space="preserve">Forge strategic partnerships with Jeddah's leading healthcare institutions (e.g., King Abdulaziz Medical City) for joint educational workshops. Sponsor community health initiatives during Ramadan, offering free screening camps at mosques with female-only consultation hours to respect cultural norms. Collaborate with Saudi Red Crescent for emergency surgical training programs – reinforcing our Surgeon's commitment to Jeddah's civic health ecosystem.</w:t>
      </w:r>
    </w:p>
    <w:bookmarkEnd w:id="26"/>
    <w:bookmarkStart w:id="27" w:name="experiential-patient-journey"/>
    <w:p>
      <w:pPr>
        <w:pStyle w:val="Heading3"/>
      </w:pPr>
      <w:r>
        <w:t xml:space="preserve">Experiential Patient Journey</w:t>
      </w:r>
    </w:p>
    <w:p>
      <w:pPr>
        <w:pStyle w:val="FirstParagraph"/>
      </w:pPr>
      <w:r>
        <w:t xml:space="preserve">Redefine post-operative care in Saudi Arabia Jeddah through:</w:t>
      </w:r>
    </w:p>
    <w:p>
      <w:pPr>
        <w:numPr>
          <w:ilvl w:val="0"/>
          <w:numId w:val="1003"/>
        </w:numPr>
        <w:pStyle w:val="Compact"/>
      </w:pPr>
      <w:r>
        <w:t xml:space="preserve">Dedicated Arabic-speaking case managers for seamless travel coordination (including visa support for medical tourists)</w:t>
      </w:r>
    </w:p>
    <w:p>
      <w:pPr>
        <w:numPr>
          <w:ilvl w:val="0"/>
          <w:numId w:val="1003"/>
        </w:numPr>
        <w:pStyle w:val="Compact"/>
      </w:pPr>
      <w:r>
        <w:t xml:space="preserve">Halal-certified nutritional plans developed with Islamic scholars</w:t>
      </w:r>
    </w:p>
    <w:p>
      <w:pPr>
        <w:numPr>
          <w:ilvl w:val="0"/>
          <w:numId w:val="1003"/>
        </w:numPr>
        <w:pStyle w:val="Compact"/>
      </w:pPr>
      <w:r>
        <w:t xml:space="preserve">Virtual family consultations via WhatsApp (preferred communication channel in KSA)</w:t>
      </w:r>
    </w:p>
    <w:p>
      <w:pPr>
        <w:numPr>
          <w:ilvl w:val="0"/>
          <w:numId w:val="1003"/>
        </w:numPr>
        <w:pStyle w:val="Compact"/>
      </w:pPr>
      <w:r>
        <w:t xml:space="preserve">Post-discharge home visits by trained nurses respecting gender protocols</w:t>
      </w:r>
    </w:p>
    <w:bookmarkEnd w:id="27"/>
    <w:bookmarkStart w:id="28" w:name="cultural-intelligence-integration"/>
    <w:p>
      <w:pPr>
        <w:pStyle w:val="Heading3"/>
      </w:pPr>
      <w:r>
        <w:t xml:space="preserve">Cultural Intelligence Integration</w:t>
      </w:r>
    </w:p>
    <w:p>
      <w:pPr>
        <w:pStyle w:val="FirstParagraph"/>
      </w:pPr>
      <w:r>
        <w:t xml:space="preserve">All marketing materials feature diverse Saudi patients with appropriate hijab attire and gender-matched care teams. Avoid Western-centric imagery; instead, showcase surgical success stories in Jeddah settings (e.g., pre-op consultation at a modern clinic overlooking the Red Sea). Adhere strictly to Saudi advertising standards through the Ministry of Health's approval process for all promotional content.</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Complete cultural training for all staff; Launch bilingual website; Begin mosque health partnerships in Jeddah's Al-Shamal district</w:t>
      </w:r>
    </w:p>
    <w:p>
      <w:pPr>
        <w:pStyle w:val="BodyText"/>
      </w:pPr>
      <w:r>
        <w:t xml:space="preserve">Q3 2024</w:t>
      </w:r>
    </w:p>
    <w:p>
      <w:pPr>
        <w:pStyle w:val="BodyText"/>
      </w:pPr>
      <w:r>
        <w:t xml:space="preserve">Sponsor Jeddah Medical Symposium featuring our Surgeon as keynote speaker; Initiate medical tourism package with hotel partners</w:t>
      </w:r>
    </w:p>
    <w:p>
      <w:pPr>
        <w:pStyle w:val="BodyText"/>
      </w:pPr>
      <w:r>
        <w:t xml:space="preserve">Q1 2025</w:t>
      </w:r>
    </w:p>
    <w:p>
      <w:pPr>
        <w:pStyle w:val="BodyText"/>
      </w:pPr>
      <w:r>
        <w:t xml:space="preserve">Launch patient referral program with corporate clients (e.g., Aramco, SABIC); Introduce AI-powered appointment system for Jeddah residents</w:t>
      </w:r>
    </w:p>
    <w:bookmarkEnd w:id="30"/>
    <w:bookmarkStart w:id="31" w:name="kpis-measurement"/>
    <w:p>
      <w:pPr>
        <w:pStyle w:val="Heading2"/>
      </w:pPr>
      <w:r>
        <w:t xml:space="preserve">KPIs &amp; Measurement</w:t>
      </w:r>
    </w:p>
    <w:p>
      <w:pPr>
        <w:pStyle w:val="FirstParagraph"/>
      </w:pPr>
      <w:r>
        <w:t xml:space="preserve">We track success through metrics directly tied to Saudi Arabia's healthcare goals:</w:t>
      </w:r>
    </w:p>
    <w:p>
      <w:pPr>
        <w:numPr>
          <w:ilvl w:val="0"/>
          <w:numId w:val="1004"/>
        </w:numPr>
        <w:pStyle w:val="Compact"/>
      </w:pPr>
      <w:r>
        <w:t xml:space="preserve">Number of patients from medical tourism (target: 15% of total by Year 2)</w:t>
      </w:r>
    </w:p>
    <w:p>
      <w:pPr>
        <w:numPr>
          <w:ilvl w:val="0"/>
          <w:numId w:val="1004"/>
        </w:numPr>
        <w:pStyle w:val="Compact"/>
      </w:pPr>
      <w:r>
        <w:t xml:space="preserve">Culture-specific satisfaction scores (e.g., "I felt culturally respected" survey metric)</w:t>
      </w:r>
    </w:p>
    <w:p>
      <w:pPr>
        <w:numPr>
          <w:ilvl w:val="0"/>
          <w:numId w:val="1004"/>
        </w:numPr>
        <w:pStyle w:val="Compact"/>
      </w:pPr>
      <w:r>
        <w:t xml:space="preserve">Website engagement from Jeddah IP addresses</w:t>
      </w:r>
    </w:p>
    <w:p>
      <w:pPr>
        <w:numPr>
          <w:ilvl w:val="0"/>
          <w:numId w:val="1004"/>
        </w:numPr>
        <w:pStyle w:val="Compact"/>
      </w:pPr>
      <w:r>
        <w:t xml:space="preserve">Partnerships with Saudi healthcare institutions (target: 3 new MoUs by Year 1)</w:t>
      </w:r>
    </w:p>
    <w:bookmarkEnd w:id="31"/>
    <w:bookmarkStart w:id="32" w:name="budget-allocation"/>
    <w:p>
      <w:pPr>
        <w:pStyle w:val="Heading2"/>
      </w:pPr>
      <w:r>
        <w:t xml:space="preserve">Budget Allocation</w:t>
      </w:r>
    </w:p>
    <w:p>
      <w:pPr>
        <w:pStyle w:val="FirstParagraph"/>
      </w:pPr>
      <w:r>
        <w:t xml:space="preserve">Total allocated budget: SAR 1.8M over three years, distributed as:</w:t>
      </w:r>
    </w:p>
    <w:p>
      <w:pPr>
        <w:numPr>
          <w:ilvl w:val="0"/>
          <w:numId w:val="1005"/>
        </w:numPr>
        <w:pStyle w:val="Compact"/>
      </w:pPr>
      <w:r>
        <w:t xml:space="preserve">Digital Marketing (40%): SEO, Arabic/English content, influencer collaborations</w:t>
      </w:r>
    </w:p>
    <w:p>
      <w:pPr>
        <w:numPr>
          <w:ilvl w:val="0"/>
          <w:numId w:val="1005"/>
        </w:numPr>
        <w:pStyle w:val="Compact"/>
      </w:pPr>
      <w:r>
        <w:t xml:space="preserve">Community Engagement (30%): Health camps, hospital partnerships, Ramadan initiatives</w:t>
      </w:r>
    </w:p>
    <w:p>
      <w:pPr>
        <w:numPr>
          <w:ilvl w:val="0"/>
          <w:numId w:val="1005"/>
        </w:numPr>
        <w:pStyle w:val="Compact"/>
      </w:pPr>
      <w:r>
        <w:t xml:space="preserve">Patient Experience Tech (20%): Multilingual portal development, AI scheduling</w:t>
      </w:r>
    </w:p>
    <w:p>
      <w:pPr>
        <w:numPr>
          <w:ilvl w:val="0"/>
          <w:numId w:val="1005"/>
        </w:numPr>
        <w:pStyle w:val="Compact"/>
      </w:pPr>
      <w:r>
        <w:t xml:space="preserve">Cultural Compliance &amp; Training (10%): Ministry approvals, staff sensitivity programs</w:t>
      </w:r>
    </w:p>
    <w:bookmarkEnd w:id="32"/>
    <w:bookmarkStart w:id="33" w:name="Xb3b30f934373177a92342e4ff700d45ce6718f6"/>
    <w:p>
      <w:pPr>
        <w:pStyle w:val="Heading2"/>
      </w:pPr>
      <w:r>
        <w:t xml:space="preserve">Conclusion: Leading the Surgical Revolution in Jeddah</w:t>
      </w:r>
    </w:p>
    <w:p>
      <w:pPr>
        <w:pStyle w:val="FirstParagraph"/>
      </w:pPr>
      <w:r>
        <w:t xml:space="preserve">This Marketing Plan positions our Surgeon not merely as a practitioner but as a cultural ambassador for excellence in Saudi Arabia Jeddah's healthcare evolution. By embedding deep respect for local customs into every touchpoint – from website design to surgical recovery protocols – we transform patient expectations and establish an unassailable reputation. As Vision 2030 accelerates private healthcare investment across the Kingdom, our strategy ensures this premier surgical practice becomes synonymous with trust, innovation, and culturally intelligent care in Jeddah. We don't just treat conditions; we restore confidence within the heart of Saudi Arabia's most vibrant medical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Practice in Saudi Arabia Jeddah</dc:title>
  <dc:creator/>
  <dc:language>en</dc:language>
  <cp:keywords/>
  <dcterms:created xsi:type="dcterms:W3CDTF">2026-07-23T09:45:13Z</dcterms:created>
  <dcterms:modified xsi:type="dcterms:W3CDTF">2026-07-23T09:45:13Z</dcterms:modified>
</cp:coreProperties>
</file>

<file path=docProps/custom.xml><?xml version="1.0" encoding="utf-8"?>
<Properties xmlns="http://schemas.openxmlformats.org/officeDocument/2006/custom-properties" xmlns:vt="http://schemas.openxmlformats.org/officeDocument/2006/docPropsVTypes"/>
</file>