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ac24f34366db62bd2a782899a43d25641a5ecf"/>
    <w:p>
      <w:pPr>
        <w:pStyle w:val="Heading1"/>
      </w:pPr>
      <w:r>
        <w:t xml:space="preserve">Comprehensive Marketing Plan for Elite Surgeon Practice in United Arab Emirates Dubai</w:t>
      </w:r>
    </w:p>
    <w:p>
      <w:pPr>
        <w:pStyle w:val="FirstParagraph"/>
      </w:pPr>
      <w:r>
        <w:rPr>
          <w:bCs/>
          <w:b/>
        </w:rPr>
        <w:t xml:space="preserve">Executive Summary:</w:t>
      </w:r>
    </w:p>
    <w:p>
      <w:pPr>
        <w:pStyle w:val="BodyText"/>
      </w:pPr>
      <w:r>
        <w:t xml:space="preserve">This strategic Marketing Plan outlines a targeted approach to position an elite surgical practice as the premier healthcare destination within the United Arab Emirates Dubai market. The plan focuses on establishing a world-class Surgeon brand that capitalizes on Dubai's booming medical tourism sector, leveraging the city's status as a global healthcare hub. With over 65% of patients in Dubai seeking specialized surgical care abroad for advanced procedures, this plan creates a competitive edge through hyper-localized marketing, digital innovation, and culturally attuned patient engagement. The goal is to achieve 40% market share among premium surgical services in Dubai within three years while establishing the Surgeon as synonymous with excellence in United Arab Emirates Dubai healthcare.</w:t>
      </w:r>
    </w:p>
    <w:bookmarkStart w:id="20" w:name="Xd22140e5430e2e3321edd3345297ca28e3bb5b7"/>
    <w:p>
      <w:pPr>
        <w:pStyle w:val="Heading2"/>
      </w:pPr>
      <w:r>
        <w:t xml:space="preserve">Market Analysis: United Arab Emirates Dubai Surgical Landscape</w:t>
      </w:r>
    </w:p>
    <w:p>
      <w:pPr>
        <w:pStyle w:val="FirstParagraph"/>
      </w:pPr>
      <w:r>
        <w:t xml:space="preserve">Dubai's medical tourism industry generates $5.8 billion annually, growing at 14% CAGR, with surgical services representing 37% of all procedures. The United Arab Emirates government's "Vision 2030" prioritizes healthcare infrastructure development, creating unprecedented opportunities for specialized Surgeon practices. Key insights reveal:</w:t>
      </w:r>
    </w:p>
    <w:p>
      <w:pPr>
        <w:numPr>
          <w:ilvl w:val="0"/>
          <w:numId w:val="1001"/>
        </w:numPr>
        <w:pStyle w:val="Compact"/>
      </w:pPr>
      <w:r>
        <w:t xml:space="preserve">High demand for minimally invasive and cosmetic surgeries (68% of Dubai patients)</w:t>
      </w:r>
    </w:p>
    <w:p>
      <w:pPr>
        <w:numPr>
          <w:ilvl w:val="0"/>
          <w:numId w:val="1001"/>
        </w:numPr>
        <w:pStyle w:val="Compact"/>
      </w:pPr>
      <w:r>
        <w:t xml:space="preserve">Expatriate community (89% of Dubai population) seeks English-speaking surgeons with international accreditations</w:t>
      </w:r>
    </w:p>
    <w:p>
      <w:pPr>
        <w:numPr>
          <w:ilvl w:val="0"/>
          <w:numId w:val="1001"/>
        </w:numPr>
        <w:pStyle w:val="Compact"/>
      </w:pPr>
      <w:r>
        <w:t xml:space="preserve">Competitive landscape dominated by hospital-based services lacking personalized patient journeys</w:t>
      </w:r>
    </w:p>
    <w:p>
      <w:pPr>
        <w:pStyle w:val="FirstParagraph"/>
      </w:pPr>
      <w:r>
        <w:t xml:space="preserve">This Marketing Plan directly addresses the gap in bespoke surgical experiences that align with Dubai's luxury service expectations and multicultural patient base.</w:t>
      </w:r>
    </w:p>
    <w:bookmarkEnd w:id="20"/>
    <w:bookmarkStart w:id="21" w:name="X40d7403c86257cd6285f17d54f3cfb1233a4c42"/>
    <w:p>
      <w:pPr>
        <w:pStyle w:val="Heading2"/>
      </w:pPr>
      <w:r>
        <w:t xml:space="preserve">Target Audience Segmentation for Surgeon Practice</w:t>
      </w:r>
    </w:p>
    <w:p>
      <w:pPr>
        <w:pStyle w:val="FirstParagraph"/>
      </w:pPr>
      <w:r>
        <w:t xml:space="preserve">The plan targets three high-value segments within United Arab Emirates Dubai:</w:t>
      </w:r>
    </w:p>
    <w:p>
      <w:pPr>
        <w:numPr>
          <w:ilvl w:val="0"/>
          <w:numId w:val="1002"/>
        </w:numPr>
        <w:pStyle w:val="Compact"/>
      </w:pPr>
      <w:r>
        <w:rPr>
          <w:bCs/>
          <w:b/>
        </w:rPr>
        <w:t xml:space="preserve">High-Net-Worth Individuals (HNWIs):</w:t>
      </w:r>
      <w:r>
        <w:t xml:space="preserve"> </w:t>
      </w:r>
      <w:r>
        <w:t xml:space="preserve">Expatriates and Emiratis with annual incomes exceeding $500,000 seeking premium surgical experiences. 42% of Dubai's luxury healthcare consumers prioritize surgeon reputation over cost.</w:t>
      </w:r>
    </w:p>
    <w:p>
      <w:pPr>
        <w:numPr>
          <w:ilvl w:val="0"/>
          <w:numId w:val="1002"/>
        </w:numPr>
        <w:pStyle w:val="Compact"/>
      </w:pPr>
      <w:r>
        <w:rPr>
          <w:bCs/>
          <w:b/>
        </w:rPr>
        <w:t xml:space="preserve">Medical Tourism Patients:</w:t>
      </w:r>
      <w:r>
        <w:t xml:space="preserve"> </w:t>
      </w:r>
      <w:r>
        <w:t xml:space="preserve">International patients from GCC, Europe and Asia requiring complex procedures (e.g., joint replacements, bariatric surgery). Dubai attracts 78% of medical tourists in the UAE for surgical care.</w:t>
      </w:r>
    </w:p>
    <w:p>
      <w:pPr>
        <w:numPr>
          <w:ilvl w:val="0"/>
          <w:numId w:val="1002"/>
        </w:numPr>
        <w:pStyle w:val="Compact"/>
      </w:pPr>
      <w:r>
        <w:rPr>
          <w:bCs/>
          <w:b/>
        </w:rPr>
        <w:t xml:space="preserve">Corporate Wellness Programs:</w:t>
      </w:r>
      <w:r>
        <w:t xml:space="preserve"> </w:t>
      </w:r>
      <w:r>
        <w:t xml:space="preserve">Partnerships with multinational companies operating in Dubai's business hubs (DIFC, Dubai International Financial Centre) for executive health packages.</w:t>
      </w:r>
    </w:p>
    <w:bookmarkEnd w:id="21"/>
    <w:bookmarkStart w:id="22" w:name="X40ce84ee2f27d23ea9f0db29d77820c3ba97639"/>
    <w:p>
      <w:pPr>
        <w:pStyle w:val="Heading2"/>
      </w:pPr>
      <w:r>
        <w:t xml:space="preserve">Marketing Objectives (12-36 Month Timeline)</w:t>
      </w:r>
    </w:p>
    <w:p>
      <w:pPr>
        <w:pStyle w:val="FirstParagraph"/>
      </w:pPr>
      <w:r>
        <w:rPr>
          <w:iCs/>
          <w:i/>
        </w:rPr>
        <w:t xml:space="preserve">Within the United Arab Emirates Dubai market, we will:</w:t>
      </w:r>
    </w:p>
    <w:p>
      <w:pPr>
        <w:numPr>
          <w:ilvl w:val="0"/>
          <w:numId w:val="1003"/>
        </w:numPr>
        <w:pStyle w:val="Compact"/>
      </w:pPr>
      <w:r>
        <w:t xml:space="preserve">Achieve 85% brand recognition among target segments within Dubai by Year 2</w:t>
      </w:r>
    </w:p>
    <w:p>
      <w:pPr>
        <w:numPr>
          <w:ilvl w:val="0"/>
          <w:numId w:val="1003"/>
        </w:numPr>
        <w:pStyle w:val="Compact"/>
      </w:pPr>
      <w:r>
        <w:t xml:space="preserve">Generate 150+ qualified surgical consultations monthly through digital channels</w:t>
      </w:r>
    </w:p>
    <w:p>
      <w:pPr>
        <w:numPr>
          <w:ilvl w:val="0"/>
          <w:numId w:val="1003"/>
        </w:numPr>
        <w:pStyle w:val="Compact"/>
      </w:pPr>
      <w:r>
        <w:t xml:space="preserve">Secure partnerships with 5 major multinational corporations for executive health programs by Month 18</w:t>
      </w:r>
    </w:p>
    <w:p>
      <w:pPr>
        <w:numPr>
          <w:ilvl w:val="0"/>
          <w:numId w:val="1003"/>
        </w:numPr>
        <w:pStyle w:val="Compact"/>
      </w:pPr>
      <w:r>
        <w:t xml:space="preserve">Attain a patient satisfaction score of 9.4/10 (exceeding Dubai healthcare average of 8.2)</w:t>
      </w:r>
    </w:p>
    <w:bookmarkEnd w:id="22"/>
    <w:bookmarkStart w:id="23" w:name="integrated-marketing-strategies"/>
    <w:p>
      <w:pPr>
        <w:pStyle w:val="Heading2"/>
      </w:pPr>
      <w:r>
        <w:t xml:space="preserve">Integrated Marketing Strategies</w:t>
      </w:r>
    </w:p>
    <w:p>
      <w:pPr>
        <w:pStyle w:val="FirstParagraph"/>
      </w:pPr>
      <w:r>
        <w:rPr>
          <w:bCs/>
          <w:b/>
        </w:rPr>
        <w:t xml:space="preserve">Digital Dominance:</w:t>
      </w:r>
      <w:r>
        <w:t xml:space="preserve"> </w:t>
      </w:r>
      <w:r>
        <w:t xml:space="preserve">A mobile-first approach targeting Dubai's tech-savvy population:</w:t>
      </w:r>
    </w:p>
    <w:p>
      <w:pPr>
        <w:numPr>
          <w:ilvl w:val="0"/>
          <w:numId w:val="1004"/>
        </w:numPr>
        <w:pStyle w:val="Compact"/>
      </w:pPr>
      <w:r>
        <w:rPr>
          <w:iCs/>
          <w:i/>
        </w:rPr>
        <w:t xml:space="preserve">Surgeon-Specific Website:</w:t>
      </w:r>
      <w:r>
        <w:t xml:space="preserve"> </w:t>
      </w:r>
      <w:r>
        <w:t xml:space="preserve">Multilingual platform (Arabic/English/French) featuring 360° virtual clinic tours, video consultations with the Surgeon, and AI-powered procedure match tool. Optimized for Dubai's high smartphone penetration (98%).</w:t>
      </w:r>
    </w:p>
    <w:p>
      <w:pPr>
        <w:numPr>
          <w:ilvl w:val="0"/>
          <w:numId w:val="1004"/>
        </w:numPr>
        <w:pStyle w:val="Compact"/>
      </w:pPr>
      <w:r>
        <w:rPr>
          <w:iCs/>
          <w:i/>
        </w:rPr>
        <w:t xml:space="preserve">Geo-Targeted Social Media:</w:t>
      </w:r>
      <w:r>
        <w:t xml:space="preserve"> </w:t>
      </w:r>
      <w:r>
        <w:t xml:space="preserve">Instagram and LinkedIn campaigns targeting Dubai locations (Palm Jumeirah, Downtown Dubai) with content featuring the Surgeon's case studies in United Arab Emirates Dubai settings.</w:t>
      </w:r>
    </w:p>
    <w:p>
      <w:pPr>
        <w:numPr>
          <w:ilvl w:val="0"/>
          <w:numId w:val="1004"/>
        </w:numPr>
        <w:pStyle w:val="Compact"/>
      </w:pPr>
      <w:r>
        <w:rPr>
          <w:iCs/>
          <w:i/>
        </w:rPr>
        <w:t xml:space="preserve">Dubai-Specific SEO:</w:t>
      </w:r>
      <w:r>
        <w:t xml:space="preserve"> </w:t>
      </w:r>
      <w:r>
        <w:t xml:space="preserve">Dominating local search terms like "best cosmetic surgeon Dubai", "laparoscopic surgery UAE", and "emergency surgeon Dubai" through localized content.</w:t>
      </w:r>
    </w:p>
    <w:p>
      <w:pPr>
        <w:pStyle w:val="FirstParagraph"/>
      </w:pPr>
      <w:r>
        <w:rPr>
          <w:bCs/>
          <w:b/>
        </w:rPr>
        <w:t xml:space="preserve">Cultural Integration Strategy:</w:t>
      </w:r>
      <w:r>
        <w:t xml:space="preserve"> </w:t>
      </w:r>
      <w:r>
        <w:t xml:space="preserve">Respecting Emirati healthcare traditions while delivering world-class care:</w:t>
      </w:r>
    </w:p>
    <w:p>
      <w:pPr>
        <w:numPr>
          <w:ilvl w:val="0"/>
          <w:numId w:val="1005"/>
        </w:numPr>
        <w:pStyle w:val="Compact"/>
      </w:pPr>
      <w:r>
        <w:t xml:space="preserve">Monthly free health workshops at Dubai Community Centers on topics like "Preventive Surgical Care for Gulf Nationals"</w:t>
      </w:r>
    </w:p>
    <w:p>
      <w:pPr>
        <w:numPr>
          <w:ilvl w:val="0"/>
          <w:numId w:val="1005"/>
        </w:numPr>
        <w:pStyle w:val="Compact"/>
      </w:pPr>
      <w:r>
        <w:t xml:space="preserve">Collaborations with Dubai Health Authority (DHA) for community health initiatives</w:t>
      </w:r>
    </w:p>
    <w:p>
      <w:pPr>
        <w:numPr>
          <w:ilvl w:val="0"/>
          <w:numId w:val="1005"/>
        </w:numPr>
        <w:pStyle w:val="Compact"/>
      </w:pPr>
      <w:r>
        <w:t xml:space="preserve">Arabic-language patient education materials created with Emirati cultural consultants</w:t>
      </w:r>
    </w:p>
    <w:p>
      <w:pPr>
        <w:pStyle w:val="FirstParagraph"/>
      </w:pPr>
      <w:r>
        <w:rPr>
          <w:bCs/>
          <w:b/>
        </w:rPr>
        <w:t xml:space="preserve">Strategic Partnerships:</w:t>
      </w:r>
      <w:r>
        <w:t xml:space="preserve"> </w:t>
      </w:r>
      <w:r>
        <w:t xml:space="preserve">Leveraging Dubai's ecosystem:</w:t>
      </w:r>
    </w:p>
    <w:p>
      <w:pPr>
        <w:numPr>
          <w:ilvl w:val="0"/>
          <w:numId w:val="1006"/>
        </w:numPr>
        <w:pStyle w:val="Compact"/>
      </w:pPr>
      <w:r>
        <w:t xml:space="preserve">Exclusive contracts with Dubai-based luxury hotels (e.g., Burj Al Arab) for post-op patient recovery packages</w:t>
      </w:r>
    </w:p>
    <w:p>
      <w:pPr>
        <w:numPr>
          <w:ilvl w:val="0"/>
          <w:numId w:val="1006"/>
        </w:numPr>
        <w:pStyle w:val="Compact"/>
      </w:pPr>
      <w:r>
        <w:t xml:space="preserve">Tie-ups with UAE-based insurance providers (e.g., Daman, Sehati) for streamlined surgical coverage</w:t>
      </w:r>
    </w:p>
    <w:p>
      <w:pPr>
        <w:numPr>
          <w:ilvl w:val="0"/>
          <w:numId w:val="1006"/>
        </w:numPr>
        <w:pStyle w:val="Compact"/>
      </w:pPr>
      <w:r>
        <w:t xml:space="preserve">Participation in Dubai Health Exhibition (DHE), the region's largest medical conference</w:t>
      </w:r>
    </w:p>
    <w:bookmarkEnd w:id="23"/>
    <w:bookmarkStart w:id="24" w:name="Xfa98e1dc0556dd63480f037a9f4ae78eb927259"/>
    <w:p>
      <w:pPr>
        <w:pStyle w:val="Heading2"/>
      </w:pPr>
      <w:r>
        <w:t xml:space="preserve">Budget Allocation: United Arab Emirates Dubai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Dubai-Specific Application</w:t>
            </w:r>
          </w:p>
        </w:tc>
      </w:tr>
      <w:tr>
        <w:tc>
          <w:tcPr/>
          <w:p>
            <w:pPr>
              <w:pStyle w:val="Compact"/>
              <w:jc w:val="left"/>
            </w:pPr>
            <w:r>
              <w:t xml:space="preserve">Digital Advertising (Google, Meta)</w:t>
            </w:r>
          </w:p>
        </w:tc>
        <w:tc>
          <w:tcPr/>
          <w:p>
            <w:pPr>
              <w:pStyle w:val="Compact"/>
              <w:jc w:val="left"/>
            </w:pPr>
            <w:r>
              <w:t xml:space="preserve">40%</w:t>
            </w:r>
          </w:p>
        </w:tc>
        <w:tc>
          <w:tcPr/>
          <w:p>
            <w:pPr>
              <w:pStyle w:val="Compact"/>
              <w:jc w:val="left"/>
            </w:pPr>
            <w:r>
              <w:t xml:space="preserve">Geo-fenced campaigns targeting Dubai neighborhoods with high medical tourism traffic</w:t>
            </w:r>
          </w:p>
        </w:tc>
      </w:tr>
      <w:tr>
        <w:tc>
          <w:tcPr/>
          <w:p>
            <w:pPr>
              <w:pStyle w:val="Compact"/>
              <w:jc w:val="left"/>
            </w:pPr>
            <w:r>
              <w:t xml:space="preserve">Strategic Partnerships</w:t>
            </w:r>
          </w:p>
        </w:tc>
        <w:tc>
          <w:tcPr/>
          <w:p>
            <w:pPr>
              <w:pStyle w:val="Compact"/>
              <w:jc w:val="left"/>
            </w:pPr>
            <w:r>
              <w:t xml:space="preserve">25%</w:t>
            </w:r>
          </w:p>
        </w:tc>
        <w:tc>
          <w:tcPr/>
          <w:p>
            <w:pPr>
              <w:pStyle w:val="Compact"/>
              <w:jc w:val="left"/>
            </w:pPr>
            <w:r>
              <w:t xml:space="preserve">Luxury hotel collaborations and insurance provider agreements</w:t>
            </w:r>
          </w:p>
        </w:tc>
      </w:tr>
      <w:tr>
        <w:tc>
          <w:tcPr/>
          <w:p>
            <w:pPr>
              <w:pStyle w:val="Compact"/>
              <w:jc w:val="left"/>
            </w:pPr>
            <w:r>
              <w:t xml:space="preserve">Dubai Community Engagement</w:t>
            </w:r>
          </w:p>
        </w:tc>
        <w:tc>
          <w:tcPr/>
          <w:p>
            <w:pPr>
              <w:pStyle w:val="Compact"/>
              <w:jc w:val="left"/>
            </w:pPr>
            <w:r>
              <w:t xml:space="preserve">20%</w:t>
            </w:r>
          </w:p>
        </w:tc>
        <w:tc>
          <w:tcPr/>
          <w:p>
            <w:pPr>
              <w:pStyle w:val="Compact"/>
              <w:jc w:val="left"/>
            </w:pPr>
            <w:r>
              <w:t xml:space="preserve">Health workshops at Dubai community centers and DHA events</w:t>
            </w:r>
          </w:p>
        </w:tc>
      </w:tr>
      <w:tr>
        <w:tc>
          <w:tcPr/>
          <w:p>
            <w:pPr>
              <w:pStyle w:val="Compact"/>
              <w:jc w:val="left"/>
            </w:pPr>
            <w:r>
              <w:t xml:space="preserve">Creative Content Production</w:t>
            </w:r>
          </w:p>
        </w:tc>
        <w:tc>
          <w:tcPr/>
          <w:p>
            <w:pPr>
              <w:pStyle w:val="Compact"/>
              <w:jc w:val="left"/>
            </w:pPr>
            <w:r>
              <w:t xml:space="preserve">15%</w:t>
            </w:r>
          </w:p>
        </w:tc>
        <w:tc>
          <w:tcPr/>
          <w:p>
            <w:pPr>
              <w:pStyle w:val="Compact"/>
              <w:jc w:val="left"/>
            </w:pPr>
            <w:r>
              <w:t xml:space="preserve">Surrounding the Surgeon's expertise in UAE context (e.g., "Surgical Excellence in Dubai's Climate")</w:t>
            </w:r>
          </w:p>
        </w:tc>
      </w:tr>
    </w:tbl>
    <w:bookmarkEnd w:id="24"/>
    <w:bookmarkStart w:id="25" w:name="Xaf61c678c8684b56671c323c54256a3a1e579b7"/>
    <w:p>
      <w:pPr>
        <w:pStyle w:val="Heading2"/>
      </w:pPr>
      <w:r>
        <w:t xml:space="preserve">Performance Measurement: KPIs for United Arab Emirates Dubai Market</w:t>
      </w:r>
    </w:p>
    <w:p>
      <w:pPr>
        <w:pStyle w:val="FirstParagraph"/>
      </w:pPr>
      <w:r>
        <w:t xml:space="preserve">We implement real-time tracking through Dubai-specific analytics:</w:t>
      </w:r>
    </w:p>
    <w:p>
      <w:pPr>
        <w:numPr>
          <w:ilvl w:val="0"/>
          <w:numId w:val="1007"/>
        </w:numPr>
        <w:pStyle w:val="Compact"/>
      </w:pPr>
      <w:r>
        <w:rPr>
          <w:bCs/>
          <w:b/>
        </w:rPr>
        <w:t xml:space="preserve">Local Patient Acquisition Cost (PAC):</w:t>
      </w:r>
      <w:r>
        <w:t xml:space="preserve"> </w:t>
      </w:r>
      <w:r>
        <w:t xml:space="preserve">Targeting $485 per qualified lead (below Dubai market average of $610)</w:t>
      </w:r>
    </w:p>
    <w:p>
      <w:pPr>
        <w:numPr>
          <w:ilvl w:val="0"/>
          <w:numId w:val="1007"/>
        </w:numPr>
        <w:pStyle w:val="Compact"/>
      </w:pPr>
      <w:r>
        <w:rPr>
          <w:bCs/>
          <w:b/>
        </w:rPr>
        <w:t xml:space="preserve">Dubai Social Media Engagement:</w:t>
      </w:r>
      <w:r>
        <w:t xml:space="preserve"> </w:t>
      </w:r>
      <w:r>
        <w:t xml:space="preserve">Measuring UAE-specific hashtag performance (#DubaiSurgeon, #UAEHealthcare)</w:t>
      </w:r>
    </w:p>
    <w:p>
      <w:pPr>
        <w:numPr>
          <w:ilvl w:val="0"/>
          <w:numId w:val="1007"/>
        </w:numPr>
        <w:pStyle w:val="Compact"/>
      </w:pPr>
      <w:r>
        <w:rPr>
          <w:bCs/>
          <w:b/>
        </w:rPr>
        <w:t xml:space="preserve">Patient Retention Rate:</w:t>
      </w:r>
      <w:r>
        <w:t xml:space="preserve"> </w:t>
      </w:r>
      <w:r>
        <w:t xml:space="preserve">Target 82% (vs. Dubai average of 69%) through personalized post-op care in United Arab Emirates context</w:t>
      </w:r>
    </w:p>
    <w:p>
      <w:pPr>
        <w:numPr>
          <w:ilvl w:val="0"/>
          <w:numId w:val="1007"/>
        </w:numPr>
        <w:pStyle w:val="Compact"/>
      </w:pPr>
      <w:r>
        <w:rPr>
          <w:bCs/>
          <w:b/>
        </w:rPr>
        <w:t xml:space="preserve">Market Share Growth:</w:t>
      </w:r>
      <w:r>
        <w:t xml:space="preserve"> </w:t>
      </w:r>
      <w:r>
        <w:t xml:space="preserve">Quarterly tracking against competitors in Dubai surgical services segment</w:t>
      </w:r>
    </w:p>
    <w:bookmarkEnd w:id="25"/>
    <w:bookmarkStart w:id="26" w:name="crisis-preparedness-cultural-alignment"/>
    <w:p>
      <w:pPr>
        <w:pStyle w:val="Heading2"/>
      </w:pPr>
      <w:r>
        <w:t xml:space="preserve">Crisis Preparedness &amp; Cultural Alignment</w:t>
      </w:r>
    </w:p>
    <w:p>
      <w:pPr>
        <w:pStyle w:val="FirstParagraph"/>
      </w:pPr>
      <w:r>
        <w:t xml:space="preserve">This Marketing Plan includes UAE-specific contingency protocols:</w:t>
      </w:r>
    </w:p>
    <w:p>
      <w:pPr>
        <w:numPr>
          <w:ilvl w:val="0"/>
          <w:numId w:val="1008"/>
        </w:numPr>
        <w:pStyle w:val="Compact"/>
      </w:pPr>
      <w:r>
        <w:t xml:space="preserve">Cultural sensitivity training for all marketing staff on Emirati healthcare customs</w:t>
      </w:r>
    </w:p>
    <w:p>
      <w:pPr>
        <w:numPr>
          <w:ilvl w:val="0"/>
          <w:numId w:val="1008"/>
        </w:numPr>
        <w:pStyle w:val="Compact"/>
      </w:pPr>
      <w:r>
        <w:t xml:space="preserve">24/7 Arabic-speaking patient support team integrated into Dubai operations</w:t>
      </w:r>
    </w:p>
    <w:p>
      <w:pPr>
        <w:numPr>
          <w:ilvl w:val="0"/>
          <w:numId w:val="1008"/>
        </w:numPr>
        <w:pStyle w:val="Compact"/>
      </w:pPr>
      <w:r>
        <w:t xml:space="preserve">Compliance with Dubai Health Authority (DHA) advertising guidelines in all materials</w:t>
      </w:r>
    </w:p>
    <w:bookmarkEnd w:id="26"/>
    <w:bookmarkStart w:id="27" w:name="X4ef1153a6bf5d863f4f85b6fbf4dc5cb1108e44"/>
    <w:p>
      <w:pPr>
        <w:pStyle w:val="Heading2"/>
      </w:pPr>
      <w:r>
        <w:t xml:space="preserve">Conclusion: Positioning the Surgeon as Dubai's Surgical Benchmark</w:t>
      </w:r>
    </w:p>
    <w:p>
      <w:pPr>
        <w:pStyle w:val="FirstParagraph"/>
      </w:pPr>
      <w:r>
        <w:t xml:space="preserve">This Marketing Plan transcends conventional healthcare promotion by embedding the Surgeon's practice within Dubai's cultural and economic fabric. By focusing on United Arab Emirates Dubai-specific patient expectations—combining global surgical standards with local cultural intelligence—we create a sustainable competitive advantage. The plan delivers measurable growth through digital precision, community trust-building, and strategic ecosystem integration uniquely designed for the Dubai market. As the healthcare landscape evolves under UAE Vision 2030, this Marketing Plan positions our Surgeon as not merely a service provider but as an indispensable partner in Dubai's health excellence journey.</w:t>
      </w:r>
    </w:p>
    <w:p>
      <w:pPr>
        <w:pStyle w:val="BodyText"/>
      </w:pPr>
      <w:r>
        <w:rPr>
          <w:bCs/>
          <w:b/>
        </w:rPr>
        <w:t xml:space="preserve">Implementation Timeline:</w:t>
      </w:r>
      <w:r>
        <w:t xml:space="preserve"> </w:t>
      </w:r>
      <w:r>
        <w:t xml:space="preserve">Full rollout begins October 2024 with Phase 1 targeting Dubai expatriate community through luxury hotel partnerships and digital campaigns. The Marketing Plan will be reviewed quarterly against UAE market performance metrics, ensuring continuous optimization within the dynamic United Arab Emirates Dubai healthcare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Services in United Arab Emirates Dubai</dc:title>
  <dc:creator/>
  <cp:keywords/>
  <dcterms:created xsi:type="dcterms:W3CDTF">2026-07-23T15:43:39Z</dcterms:created>
  <dcterms:modified xsi:type="dcterms:W3CDTF">2026-07-23T15:43:39Z</dcterms:modified>
</cp:coreProperties>
</file>

<file path=docProps/custom.xml><?xml version="1.0" encoding="utf-8"?>
<Properties xmlns="http://schemas.openxmlformats.org/officeDocument/2006/custom-properties" xmlns:vt="http://schemas.openxmlformats.org/officeDocument/2006/docPropsVTypes"/>
</file>