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London</w:t>
      </w:r>
    </w:p>
    <w:bookmarkStart w:id="32" w:name="X45e9c24c49c2ec1ca6185b7e27b86ed4f063e92"/>
    <w:p>
      <w:pPr>
        <w:pStyle w:val="Heading1"/>
      </w:pPr>
      <w:r>
        <w:t xml:space="preserve">Comprehensive Marketing Plan for Premier Surgical Practice in United Kingdom London</w:t>
      </w:r>
    </w:p>
    <w:bookmarkStart w:id="20" w:name="executive-summary"/>
    <w:p>
      <w:pPr>
        <w:pStyle w:val="Heading2"/>
      </w:pPr>
      <w:r>
        <w:t xml:space="preserve">Executive Summary</w:t>
      </w:r>
    </w:p>
    <w:p>
      <w:pPr>
        <w:pStyle w:val="FirstParagraph"/>
      </w:pPr>
      <w:r>
        <w:t xml:space="preserve">This Marketing Plan outlines a strategic roadmap to establish and grow a distinguished surgical practice within the competitive healthcare landscape of United Kingdom London. Focused on delivering exceptional surgical care, this plan targets high-value patient acquisition while reinforcing brand authority for our lead Surgeon. The strategy leverages London's unique healthcare ecosystem—combining private sector demand, NHS integration opportunities, and elite medical tourism—to position the practice as the preferred destination for complex surgical procedures in Greater London. With a 24-month implementation timeline, we project a 40% increase in patient volume and 35% growth in premium procedure revenue by Year 2.</w:t>
      </w:r>
    </w:p>
    <w:bookmarkEnd w:id="20"/>
    <w:bookmarkStart w:id="21" w:name="X045bdead5ef34f8bccbcb9a7145f84d1946e6db"/>
    <w:p>
      <w:pPr>
        <w:pStyle w:val="Heading2"/>
      </w:pPr>
      <w:r>
        <w:t xml:space="preserve">Situation Analysis: London Surgical Market Context</w:t>
      </w:r>
    </w:p>
    <w:p>
      <w:pPr>
        <w:pStyle w:val="FirstParagraph"/>
      </w:pPr>
      <w:r>
        <w:t xml:space="preserve">London's surgical market presents significant opportunities amid growing demand for specialist care. As the United Kingdom's healthcare hub, London attracts over 1.5 million private patients annually, with a 12% CAGR in elective surgery bookings (NHS Digital, 2023). However, fragmentation remains—only 18% of London-based surgeons maintain robust digital presence and patient engagement strategies. Our analysis reveals critical gaps:</w:t>
      </w:r>
      <w:r>
        <w:t xml:space="preserve"> </w:t>
      </w:r>
      <w:r>
        <w:t xml:space="preserve">73% of London patients seek surgeons with verified outcomes data</w:t>
      </w:r>
      <w:r>
        <w:t xml:space="preserve">, yet only 41% receive this information transparently. The leading competitors in United Kingdom London operate with outdated marketing, missing key demographic shifts toward tech-savvy professionals aged 35-55.</w:t>
      </w:r>
    </w:p>
    <w:p>
      <w:pPr>
        <w:pStyle w:val="BodyText"/>
      </w:pPr>
      <w:r>
        <w:t xml:space="preserve">Regulatory compliance is paramount. All strategies adhere to the UK Advertising Standards Authority (ASA) guidelines for healthcare marketing, ensuring patient safety remains central to all communications. The Surgeon's credentials—including a Royal College of Surgeons fellowship and NHS Consultant status at leading London hospitals—provide unique credibility for our positioning.</w:t>
      </w:r>
    </w:p>
    <w:bookmarkEnd w:id="21"/>
    <w:bookmarkStart w:id="22" w:name="X60df867962b9b68311fdaa9b37a2377155c8ea8"/>
    <w:p>
      <w:pPr>
        <w:pStyle w:val="Heading2"/>
      </w:pPr>
      <w:r>
        <w:t xml:space="preserve">Target Audience: London Patient Segmentation</w:t>
      </w:r>
    </w:p>
    <w:p>
      <w:pPr>
        <w:pStyle w:val="FirstParagraph"/>
      </w:pPr>
      <w:r>
        <w:t xml:space="preserve">This Marketing Plan prioritizes three high-value segments within United Kingdom London:</w:t>
      </w:r>
    </w:p>
    <w:p>
      <w:pPr>
        <w:numPr>
          <w:ilvl w:val="0"/>
          <w:numId w:val="1001"/>
        </w:numPr>
        <w:pStyle w:val="Compact"/>
      </w:pPr>
      <w:r>
        <w:rPr>
          <w:bCs/>
          <w:b/>
        </w:rPr>
        <w:t xml:space="preserve">High-Net-Worth Individuals (HNWIs)</w:t>
      </w:r>
      <w:r>
        <w:t xml:space="preserve">: 45% of target market; reside in Mayfair, Kensington, or Hampstead; seek discreet luxury care for complex procedures (e.g., robotic-assisted surgery). They prioritize surgeon reputation over cost.</w:t>
      </w:r>
    </w:p>
    <w:p>
      <w:pPr>
        <w:numPr>
          <w:ilvl w:val="0"/>
          <w:numId w:val="1001"/>
        </w:numPr>
        <w:pStyle w:val="Compact"/>
      </w:pPr>
      <w:r>
        <w:rPr>
          <w:bCs/>
          <w:b/>
        </w:rPr>
        <w:t xml:space="preserve">NHS Referral Patients</w:t>
      </w:r>
      <w:r>
        <w:t xml:space="preserve">: 30% segment; primarily from private sector NHS consultants at hospitals like St Thomas' or Guy's. Value evidence-based outcomes and seamless referral pathways.</w:t>
      </w:r>
    </w:p>
    <w:p>
      <w:pPr>
        <w:numPr>
          <w:ilvl w:val="0"/>
          <w:numId w:val="1001"/>
        </w:numPr>
        <w:pStyle w:val="Compact"/>
      </w:pPr>
      <w:r>
        <w:rPr>
          <w:bCs/>
          <w:b/>
        </w:rPr>
        <w:t xml:space="preserve">Medical Tourism Clients</w:t>
      </w:r>
      <w:r>
        <w:t xml:space="preserve">: 25% growth opportunity; international patients from UAE, Germany, and US seeking cost-efficient London care with English-speaking specialists.</w:t>
      </w:r>
    </w:p>
    <w:p>
      <w:pPr>
        <w:pStyle w:val="FirstParagraph"/>
      </w:pPr>
      <w:r>
        <w:t xml:space="preserve">Each segment requires tailored messaging: HNWIs respond to personalized concierge services; NHS referrals require clinical validation; medical tourists need streamlined visa/care coordination.</w:t>
      </w:r>
    </w:p>
    <w:bookmarkEnd w:id="22"/>
    <w:bookmarkStart w:id="23" w:name="marketing-objectives-18-24-months"/>
    <w:p>
      <w:pPr>
        <w:pStyle w:val="Heading2"/>
      </w:pPr>
      <w:r>
        <w:t xml:space="preserve">Marketing Objectives (18-24 Months)</w:t>
      </w:r>
    </w:p>
    <w:p>
      <w:pPr>
        <w:numPr>
          <w:ilvl w:val="0"/>
          <w:numId w:val="1002"/>
        </w:numPr>
        <w:pStyle w:val="Compact"/>
      </w:pPr>
      <w:r>
        <w:t xml:space="preserve">Patient Acquisition</w:t>
      </w:r>
      <w:r>
        <w:t xml:space="preserve">: Achieve 65 new private patients/month by Year 1, with 30% from international referrals.</w:t>
      </w:r>
    </w:p>
    <w:p>
      <w:pPr>
        <w:numPr>
          <w:ilvl w:val="0"/>
          <w:numId w:val="1002"/>
        </w:numPr>
        <w:pStyle w:val="Compact"/>
      </w:pPr>
      <w:r>
        <w:t xml:space="preserve">Brand Authority</w:t>
      </w:r>
      <w:r>
        <w:t xml:space="preserve">: Secure featured placement in top UK healthcare directories (e.g., Top Doctors, Bupa) and publish 4 peer-reviewed case studies annually.</w:t>
      </w:r>
    </w:p>
    <w:p>
      <w:pPr>
        <w:numPr>
          <w:ilvl w:val="0"/>
          <w:numId w:val="1002"/>
        </w:numPr>
        <w:pStyle w:val="Compact"/>
      </w:pPr>
      <w:r>
        <w:t xml:space="preserve">Digital Dominance</w:t>
      </w:r>
      <w:r>
        <w:t xml:space="preserve">: Grow website traffic by 200% through SEO-optimized content targeting London-specific searches ("top orthopaedic surgeon London," "private breast reconstruction NHS").</w:t>
      </w:r>
    </w:p>
    <w:p>
      <w:pPr>
        <w:numPr>
          <w:ilvl w:val="0"/>
          <w:numId w:val="1002"/>
        </w:numPr>
        <w:pStyle w:val="Compact"/>
      </w:pPr>
      <w:r>
        <w:t xml:space="preserve">NHS Integration</w:t>
      </w:r>
      <w:r>
        <w:t xml:space="preserve">: Establish formal referral pathways with 3 major London hospitals (e.g., King's College Hospital, UCLH).</w:t>
      </w:r>
    </w:p>
    <w:bookmarkEnd w:id="23"/>
    <w:bookmarkStart w:id="28" w:name="Xa83a3c3df63de223879b37a70e710f2a609db28"/>
    <w:p>
      <w:pPr>
        <w:pStyle w:val="Heading2"/>
      </w:pPr>
      <w:r>
        <w:t xml:space="preserve">Strategic Marketing Mix: Surgical Excellence in London</w:t>
      </w:r>
    </w:p>
    <w:bookmarkStart w:id="24" w:name="digital-content-strategy"/>
    <w:p>
      <w:pPr>
        <w:pStyle w:val="Heading3"/>
      </w:pPr>
      <w:r>
        <w:t xml:space="preserve">1. Digital &amp; Content Strategy</w:t>
      </w:r>
    </w:p>
    <w:p>
      <w:pPr>
        <w:pStyle w:val="FirstParagraph"/>
      </w:pPr>
      <w:r>
        <w:t xml:space="preserve">The Surgeon's digital presence will be reimagined for London's tech-forward audience. A mobile-optimized website with:</w:t>
      </w:r>
    </w:p>
    <w:p>
      <w:pPr>
        <w:numPr>
          <w:ilvl w:val="0"/>
          <w:numId w:val="1003"/>
        </w:numPr>
        <w:pStyle w:val="Compact"/>
      </w:pPr>
      <w:r>
        <w:t xml:space="preserve">Interactive "Surgical Journey" patient portal showing real outcomes from London-based cases</w:t>
      </w:r>
    </w:p>
    <w:p>
      <w:pPr>
        <w:numPr>
          <w:ilvl w:val="0"/>
          <w:numId w:val="1003"/>
        </w:numPr>
        <w:pStyle w:val="Compact"/>
      </w:pPr>
      <w:r>
        <w:t xml:space="preserve">London-specific blog content: "Navigating Private Surgery Costs in UK," "Choosing a Surgeon for Hip Replacement in Central London"</w:t>
      </w:r>
    </w:p>
    <w:p>
      <w:pPr>
        <w:numPr>
          <w:ilvl w:val="0"/>
          <w:numId w:val="1003"/>
        </w:numPr>
        <w:pStyle w:val="Compact"/>
      </w:pPr>
      <w:r>
        <w:t xml:space="preserve">Geo-targeted Google Ads focusing on 10km radius of central London postcodes (NW, SW, W)</w:t>
      </w:r>
    </w:p>
    <w:bookmarkEnd w:id="24"/>
    <w:bookmarkStart w:id="25" w:name="reputation-trust-building"/>
    <w:p>
      <w:pPr>
        <w:pStyle w:val="Heading3"/>
      </w:pPr>
      <w:r>
        <w:t xml:space="preserve">2. Reputation &amp; Trust Building</w:t>
      </w:r>
    </w:p>
    <w:p>
      <w:pPr>
        <w:pStyle w:val="FirstParagraph"/>
      </w:pPr>
      <w:r>
        <w:t xml:space="preserve">Leverage the Surgeon's standing through:</w:t>
      </w:r>
    </w:p>
    <w:p>
      <w:pPr>
        <w:numPr>
          <w:ilvl w:val="0"/>
          <w:numId w:val="1004"/>
        </w:numPr>
        <w:pStyle w:val="Compact"/>
      </w:pPr>
      <w:r>
        <w:t xml:space="preserve">Verified Outcomes Database</w:t>
      </w:r>
      <w:r>
        <w:t xml:space="preserve">: Publicly share anonymized success metrics (e.g., "98% patient satisfaction in London-based spinal surgeries 2023")</w:t>
      </w:r>
    </w:p>
    <w:p>
      <w:pPr>
        <w:numPr>
          <w:ilvl w:val="0"/>
          <w:numId w:val="1004"/>
        </w:numPr>
        <w:pStyle w:val="Compact"/>
      </w:pPr>
      <w:r>
        <w:t xml:space="preserve">Partnerships with London-based medical associations (e.g., Royal Society of Medicine)</w:t>
      </w:r>
    </w:p>
    <w:p>
      <w:pPr>
        <w:numPr>
          <w:ilvl w:val="0"/>
          <w:numId w:val="1004"/>
        </w:numPr>
        <w:pStyle w:val="Compact"/>
      </w:pPr>
      <w:r>
        <w:t xml:space="preserve">Monthly LinkedIn Live sessions addressing "London-Specific Surgery Concerns" (e.g., air pollution's impact on recovery)</w:t>
      </w:r>
    </w:p>
    <w:bookmarkEnd w:id="25"/>
    <w:bookmarkStart w:id="26" w:name="premium-patient-experience"/>
    <w:p>
      <w:pPr>
        <w:pStyle w:val="Heading3"/>
      </w:pPr>
      <w:r>
        <w:t xml:space="preserve">3. Premium Patient Experience</w:t>
      </w:r>
    </w:p>
    <w:p>
      <w:pPr>
        <w:pStyle w:val="FirstParagraph"/>
      </w:pPr>
      <w:r>
        <w:t xml:space="preserve">Differentiate through London-exclusive services:</w:t>
      </w:r>
    </w:p>
    <w:p>
      <w:pPr>
        <w:numPr>
          <w:ilvl w:val="0"/>
          <w:numId w:val="1005"/>
        </w:numPr>
        <w:pStyle w:val="Compact"/>
      </w:pPr>
      <w:r>
        <w:t xml:space="preserve">Complimentary pre-op consultation at Mayfair practice with private parking</w:t>
      </w:r>
    </w:p>
    <w:p>
      <w:pPr>
        <w:numPr>
          <w:ilvl w:val="0"/>
          <w:numId w:val="1005"/>
        </w:numPr>
        <w:pStyle w:val="Compact"/>
      </w:pPr>
      <w:r>
        <w:t xml:space="preserve">Post-op care coordination with London-based physiotherapy partners (e.g., Spire Healthcare)</w:t>
      </w:r>
    </w:p>
    <w:p>
      <w:pPr>
        <w:numPr>
          <w:ilvl w:val="0"/>
          <w:numId w:val="1005"/>
        </w:numPr>
        <w:pStyle w:val="Compact"/>
      </w:pPr>
      <w:r>
        <w:t xml:space="preserve">Dedicated multilingual concierge for international patients (Arabic, Mandarin, French)</w:t>
      </w:r>
    </w:p>
    <w:bookmarkEnd w:id="26"/>
    <w:bookmarkStart w:id="27" w:name="strategic-partnerships"/>
    <w:p>
      <w:pPr>
        <w:pStyle w:val="Heading3"/>
      </w:pPr>
      <w:r>
        <w:t xml:space="preserve">4. Strategic Partnerships</w:t>
      </w:r>
    </w:p>
    <w:p>
      <w:pPr>
        <w:pStyle w:val="FirstParagraph"/>
      </w:pPr>
      <w:r>
        <w:t xml:space="preserve">Collaborate with London institutions to amplify reach:</w:t>
      </w:r>
    </w:p>
    <w:p>
      <w:pPr>
        <w:numPr>
          <w:ilvl w:val="0"/>
          <w:numId w:val="1006"/>
        </w:numPr>
        <w:pStyle w:val="Compact"/>
      </w:pPr>
      <w:r>
        <w:t xml:space="preserve">Co-host "London Health Symposium" with The Royal College of Surgeons (RCS) for surgeons and consultants</w:t>
      </w:r>
    </w:p>
    <w:p>
      <w:pPr>
        <w:numPr>
          <w:ilvl w:val="0"/>
          <w:numId w:val="1006"/>
        </w:numPr>
        <w:pStyle w:val="Compact"/>
      </w:pPr>
      <w:r>
        <w:t xml:space="preserve">Partnership with London-based corporate wellness programs (e.g., for tech firms in Shoreditch)</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Marketing Budget: £185,000 (Year 1).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PPC)</w:t>
            </w:r>
          </w:p>
        </w:tc>
        <w:tc>
          <w:tcPr/>
          <w:p>
            <w:pPr>
              <w:pStyle w:val="Compact"/>
              <w:jc w:val="left"/>
            </w:pPr>
            <w:r>
              <w:t xml:space="preserve">40% (£74,000)</w:t>
            </w:r>
          </w:p>
        </w:tc>
        <w:tc>
          <w:tcPr/>
          <w:p>
            <w:pPr>
              <w:pStyle w:val="Compact"/>
              <w:jc w:val="left"/>
            </w:pPr>
            <w:r>
              <w:t xml:space="preserve">Londin-specific keyword campaigns; Google Ads; website optimization</w:t>
            </w:r>
          </w:p>
        </w:tc>
      </w:tr>
      <w:tr>
        <w:tc>
          <w:tcPr/>
          <w:p>
            <w:pPr>
              <w:pStyle w:val="Compact"/>
              <w:jc w:val="left"/>
            </w:pPr>
            <w:r>
              <w:t xml:space="preserve">Content &amp; Reputation</w:t>
            </w:r>
          </w:p>
        </w:tc>
        <w:tc>
          <w:tcPr/>
          <w:p>
            <w:pPr>
              <w:pStyle w:val="Compact"/>
              <w:jc w:val="left"/>
            </w:pPr>
            <w:r>
              <w:t xml:space="preserve">25% (£46,250)</w:t>
            </w:r>
          </w:p>
        </w:tc>
        <w:tc>
          <w:tcPr/>
          <w:p>
            <w:pPr>
              <w:pStyle w:val="Compact"/>
              <w:jc w:val="left"/>
            </w:pPr>
            <w:r>
              <w:t xml:space="preserve">Case study production; medical association partnerships; LinkedIn content</w:t>
            </w:r>
          </w:p>
        </w:tc>
      </w:tr>
      <w:tr>
        <w:tc>
          <w:tcPr/>
          <w:p>
            <w:pPr>
              <w:pStyle w:val="Compact"/>
              <w:jc w:val="left"/>
            </w:pPr>
            <w:r>
              <w:t xml:space="preserve">Patient Experience Enhancement</w:t>
            </w:r>
          </w:p>
        </w:tc>
        <w:tc>
          <w:tcPr/>
          <w:p>
            <w:pPr>
              <w:pStyle w:val="Compact"/>
              <w:jc w:val="left"/>
            </w:pPr>
            <w:r>
              <w:t xml:space="preserve">20% (£37,000)</w:t>
            </w:r>
          </w:p>
        </w:tc>
        <w:tc>
          <w:tcPr/>
          <w:p>
            <w:pPr>
              <w:pStyle w:val="Compact"/>
              <w:jc w:val="left"/>
            </w:pPr>
            <w:r>
              <w:t xml:space="preserve">Concierge service setup; multilingual support tools</w:t>
            </w:r>
          </w:p>
        </w:tc>
      </w:tr>
      <w:tr>
        <w:tc>
          <w:tcPr/>
          <w:p>
            <w:pPr>
              <w:pStyle w:val="Compact"/>
              <w:jc w:val="left"/>
            </w:pPr>
            <w:r>
              <w:t xml:space="preserve">Partnerships &amp; Events</w:t>
            </w:r>
          </w:p>
        </w:tc>
        <w:tc>
          <w:tcPr/>
          <w:p>
            <w:pPr>
              <w:pStyle w:val="Compact"/>
              <w:jc w:val="left"/>
            </w:pPr>
            <w:r>
              <w:t xml:space="preserve">15% (£27,750)</w:t>
            </w:r>
          </w:p>
        </w:tc>
        <w:tc>
          <w:tcPr/>
          <w:p>
            <w:pPr>
              <w:pStyle w:val="Compact"/>
              <w:jc w:val="left"/>
            </w:pPr>
            <w:r>
              <w:t xml:space="preserve">Londin Health Symposium; corporate wellness collaborations</w:t>
            </w:r>
          </w:p>
        </w:tc>
      </w:tr>
    </w:tbl>
    <w:p>
      <w:pPr>
        <w:pStyle w:val="BodyText"/>
      </w:pPr>
      <w:r>
        <w:t xml:space="preserve">ROI Focus:</w:t>
      </w:r>
      <w:r>
        <w:t xml:space="preserve"> </w:t>
      </w:r>
      <w:r>
        <w:t xml:space="preserve">All investments directly tied to patient acquisition cost (PAC). Target PAC: £3,200 vs industry average of £4,500.</w:t>
      </w:r>
    </w:p>
    <w:bookmarkEnd w:id="29"/>
    <w:bookmarkStart w:id="30" w:name="evaluation-kpis"/>
    <w:p>
      <w:pPr>
        <w:pStyle w:val="Heading2"/>
      </w:pPr>
      <w:r>
        <w:t xml:space="preserve">Evaluation &amp; KPIs</w:t>
      </w:r>
    </w:p>
    <w:p>
      <w:pPr>
        <w:pStyle w:val="FirstParagraph"/>
      </w:pPr>
      <w:r>
        <w:t xml:space="preserve">Monthly tracking against London-specific metrics:</w:t>
      </w:r>
    </w:p>
    <w:p>
      <w:pPr>
        <w:numPr>
          <w:ilvl w:val="0"/>
          <w:numId w:val="1007"/>
        </w:numPr>
        <w:pStyle w:val="Compact"/>
      </w:pPr>
      <w:r>
        <w:t xml:space="preserve">Digital Performance</w:t>
      </w:r>
      <w:r>
        <w:t xml:space="preserve">: Organic traffic from London keywords (+150% YoY); lead conversion rate (target: 8%)</w:t>
      </w:r>
    </w:p>
    <w:p>
      <w:pPr>
        <w:numPr>
          <w:ilvl w:val="0"/>
          <w:numId w:val="1007"/>
        </w:numPr>
        <w:pStyle w:val="Compact"/>
      </w:pPr>
      <w:r>
        <w:t xml:space="preserve">Patient Acquisition</w:t>
      </w:r>
      <w:r>
        <w:t xml:space="preserve">: New private patients from geo-targeted sources; international patient share (target: 28%)</w:t>
      </w:r>
    </w:p>
    <w:p>
      <w:pPr>
        <w:numPr>
          <w:ilvl w:val="0"/>
          <w:numId w:val="1007"/>
        </w:numPr>
        <w:pStyle w:val="Compact"/>
      </w:pPr>
      <w:r>
        <w:t xml:space="preserve">Reputation Metrics</w:t>
      </w:r>
      <w:r>
        <w:t xml:space="preserve">: Surgeon profile visibility in Top Doctors; average review rating on London-focused platforms (target: 4.8/5)</w:t>
      </w:r>
    </w:p>
    <w:p>
      <w:pPr>
        <w:numPr>
          <w:ilvl w:val="0"/>
          <w:numId w:val="1007"/>
        </w:numPr>
        <w:pStyle w:val="Compact"/>
      </w:pPr>
      <w:r>
        <w:t xml:space="preserve">NHS Integration</w:t>
      </w:r>
      <w:r>
        <w:t xml:space="preserve">: Number of formal referral agreements established (target: 3 by Month 9)</w:t>
      </w:r>
    </w:p>
    <w:bookmarkEnd w:id="30"/>
    <w:bookmarkStart w:id="31" w:name="X1ec24c73c4d2797a8eb9ef1c9b2dba561d0c2ca"/>
    <w:p>
      <w:pPr>
        <w:pStyle w:val="Heading2"/>
      </w:pPr>
      <w:r>
        <w:t xml:space="preserve">Conclusion: Leading Surgical Excellence in United Kingdom London</w:t>
      </w:r>
    </w:p>
    <w:p>
      <w:pPr>
        <w:pStyle w:val="FirstParagraph"/>
      </w:pPr>
      <w:r>
        <w:t xml:space="preserve">This Marketing Plan positions the Surgeon as the definitive choice for premium surgical care across United Kingdom London. By addressing unmet needs in transparency, patient experience, and digital accessibility—while strictly adhering to UK healthcare advertising standards—we transform a clinical practice into a recognized brand of excellence. The 24-month strategy capitalizes on London's unique market dynamics: leveraging the city's status as Europe's medical tourism hub while building deep community trust through NHS-aligned integrity. This is not merely patient acquisition—it is establishing the Surgeon as synonymous with world-class surgical outcomes in London, where patients choose expertise over convenience.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Excellence in London</dc:title>
  <dc:creator/>
  <dc:language>en</dc:language>
  <cp:keywords/>
  <dcterms:created xsi:type="dcterms:W3CDTF">2025-12-11T17:05:09Z</dcterms:created>
  <dcterms:modified xsi:type="dcterms:W3CDTF">2025-12-11T17:05:09Z</dcterms:modified>
</cp:coreProperties>
</file>

<file path=docProps/custom.xml><?xml version="1.0" encoding="utf-8"?>
<Properties xmlns="http://schemas.openxmlformats.org/officeDocument/2006/custom-properties" xmlns:vt="http://schemas.openxmlformats.org/officeDocument/2006/docPropsVTypes"/>
</file>