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8586de07ed7a4a3a6299db6a6effc552832f15e"/>
    <w:p>
      <w:pPr>
        <w:pStyle w:val="Heading1"/>
      </w:pPr>
      <w:r>
        <w:t xml:space="preserve">Comprehensive Marketing Plan for Elite Surgical Practice: Houston, Texas</w:t>
      </w:r>
    </w:p>
    <w:bookmarkStart w:id="20" w:name="executive-summary"/>
    <w:p>
      <w:pPr>
        <w:pStyle w:val="Heading2"/>
      </w:pPr>
      <w:r>
        <w:t xml:space="preserve">Executive Summary</w:t>
      </w:r>
    </w:p>
    <w:p>
      <w:pPr>
        <w:pStyle w:val="FirstParagraph"/>
      </w:pPr>
      <w:r>
        <w:t xml:space="preserve">This Marketing Plan establishes a strategic framework to position a distinguished</w:t>
      </w:r>
      <w:r>
        <w:t xml:space="preserve"> </w:t>
      </w:r>
      <w:r>
        <w:rPr>
          <w:bCs/>
          <w:b/>
        </w:rPr>
        <w:t xml:space="preserve">Surgeon</w:t>
      </w:r>
      <w:r>
        <w:t xml:space="preserve"> </w:t>
      </w:r>
      <w:r>
        <w:t xml:space="preserve">as the premier surgical authority within the competitive healthcare landscape of United States Houston. Targeting affluent and health-conscious demographics across Harris County, this plan leverages Houston's unique medical ecosystem to drive patient acquisition, enhance community trust, and establish market leadership. With 25% annual growth in specialty surgical demand projected for Greater Houston (Texas Medical Center data), this initiative will secure a 30% market share within the target specialty within two years through data-driven digital engagement and physician-to-patient relationship optimization.</w:t>
      </w:r>
    </w:p>
    <w:bookmarkEnd w:id="20"/>
    <w:bookmarkStart w:id="21" w:name="X73fc21f3de30191c4093a691e33e8abba0dffa8"/>
    <w:p>
      <w:pPr>
        <w:pStyle w:val="Heading2"/>
      </w:pPr>
      <w:r>
        <w:t xml:space="preserve">Situation Analysis: Houston Healthcare Market Context</w:t>
      </w:r>
    </w:p>
    <w:p>
      <w:pPr>
        <w:pStyle w:val="FirstParagraph"/>
      </w:pPr>
      <w:r>
        <w:t xml:space="preserve">United States Houston presents a unique opportunity with its concentration of 11 major hospitals, 865+ physicians in surgical specialties, and a rapidly diversifying population exceeding 7 million residents. The Texas Medical Center—the world's largest medical complex—creates both intense competition and unparalleled referral networks. Current market gaps include: (1) Limited patient-centric digital experiences for surgical consultations in Houston, (2) Fragmented post-operative care coordination for suburban patients, and (3) A lack of specialized surgeons offering integrated telehealth solutions across Greater Houston. This plan directly addresses these gaps while positioning our</w:t>
      </w:r>
      <w:r>
        <w:t xml:space="preserve"> </w:t>
      </w:r>
      <w:r>
        <w:rPr>
          <w:bCs/>
          <w:b/>
        </w:rPr>
        <w:t xml:space="preserve">Surgeon</w:t>
      </w:r>
      <w:r>
        <w:t xml:space="preserve"> </w:t>
      </w:r>
      <w:r>
        <w:t xml:space="preserve">as the solution provider in United States Houston's evolving surgical care model.</w:t>
      </w:r>
    </w:p>
    <w:bookmarkEnd w:id="21"/>
    <w:bookmarkStart w:id="22" w:name="target-audience-definition"/>
    <w:p>
      <w:pPr>
        <w:pStyle w:val="Heading2"/>
      </w:pPr>
      <w:r>
        <w:t xml:space="preserve">Target Audience Definition</w:t>
      </w:r>
    </w:p>
    <w:p>
      <w:pPr>
        <w:pStyle w:val="FirstParagraph"/>
      </w:pPr>
      <w:r>
        <w:t xml:space="preserve">We define two primary audience segments for the Houston market:</w:t>
      </w:r>
    </w:p>
    <w:p>
      <w:pPr>
        <w:numPr>
          <w:ilvl w:val="0"/>
          <w:numId w:val="1001"/>
        </w:numPr>
        <w:pStyle w:val="Compact"/>
      </w:pPr>
      <w:r>
        <w:rPr>
          <w:bCs/>
          <w:b/>
        </w:rPr>
        <w:t xml:space="preserve">Premium Healthcare Consumers (60%):</w:t>
      </w:r>
      <w:r>
        <w:t xml:space="preserve"> </w:t>
      </w:r>
      <w:r>
        <w:t xml:space="preserve">Affluent professionals aged 45-65 in Houston suburbs (River Oaks, Memorial City, West University) seeking minimally invasive procedures with seamless digital experiences. They prioritize surgeon reputation over cost and value personalized care.</w:t>
      </w:r>
    </w:p>
    <w:p>
      <w:pPr>
        <w:numPr>
          <w:ilvl w:val="0"/>
          <w:numId w:val="1001"/>
        </w:numPr>
        <w:pStyle w:val="Compact"/>
      </w:pPr>
      <w:r>
        <w:rPr>
          <w:bCs/>
          <w:b/>
        </w:rPr>
        <w:t xml:space="preserve">Referral-Driven Patient Base (40%):</w:t>
      </w:r>
      <w:r>
        <w:t xml:space="preserve"> </w:t>
      </w:r>
      <w:r>
        <w:t xml:space="preserve">Primary care physicians across United States Houston’s 20+ hospital systems who refer complex cases. Key decision-makers include orthopedic, cardiac, and general surgeons at TMC institutions seeking reliable surgical partners with high patient satisfaction.</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target physicians in Houston within 12 months (measured via anonymous physician surveys).</w:t>
      </w:r>
    </w:p>
    <w:p>
      <w:pPr>
        <w:numPr>
          <w:ilvl w:val="0"/>
          <w:numId w:val="1002"/>
        </w:numPr>
        <w:pStyle w:val="Compact"/>
      </w:pPr>
      <w:r>
        <w:rPr>
          <w:bCs/>
          <w:b/>
        </w:rPr>
        <w:t xml:space="preserve">Patient Acquisition:</w:t>
      </w:r>
      <w:r>
        <w:t xml:space="preserve"> </w:t>
      </w:r>
      <w:r>
        <w:t xml:space="preserve">Secure 300 new surgical patients from the United States Houston market within Year 1, with a focus on reducing wait times by 40% vs. regional competitors.</w:t>
      </w:r>
    </w:p>
    <w:p>
      <w:pPr>
        <w:numPr>
          <w:ilvl w:val="0"/>
          <w:numId w:val="1002"/>
        </w:numPr>
        <w:pStyle w:val="Compact"/>
      </w:pPr>
      <w:r>
        <w:rPr>
          <w:bCs/>
          <w:b/>
        </w:rPr>
        <w:t xml:space="preserve">Community Trust:</w:t>
      </w:r>
      <w:r>
        <w:t xml:space="preserve"> </w:t>
      </w:r>
      <w:r>
        <w:t xml:space="preserve">Establish the</w:t>
      </w:r>
      <w:r>
        <w:t xml:space="preserve"> </w:t>
      </w:r>
      <w:r>
        <w:rPr>
          <w:bCs/>
          <w:b/>
        </w:rPr>
        <w:t xml:space="preserve">Surgeon</w:t>
      </w:r>
      <w:r>
        <w:t xml:space="preserve">'s practice as a Houston community health leader through at least 3 major annual partnerships with local nonprofits (e.g., American Cancer Society, Houston Health Department).</w:t>
      </w:r>
    </w:p>
    <w:bookmarkEnd w:id="23"/>
    <w:bookmarkStart w:id="27" w:name="X5dd5fa5dd8a9c8376afce5879876e8e5673d43f"/>
    <w:p>
      <w:pPr>
        <w:pStyle w:val="Heading2"/>
      </w:pPr>
      <w:r>
        <w:t xml:space="preserve">Strategic Marketing Pillars for Houston Market</w:t>
      </w:r>
    </w:p>
    <w:bookmarkStart w:id="24" w:name="X68089a0aac2fa10668b92dcef62123817703ba9"/>
    <w:p>
      <w:pPr>
        <w:pStyle w:val="Heading3"/>
      </w:pPr>
      <w:r>
        <w:t xml:space="preserve">1. Digital Patient Experience Transformation</w:t>
      </w:r>
    </w:p>
    <w:p>
      <w:pPr>
        <w:pStyle w:val="FirstParagraph"/>
      </w:pPr>
      <w:r>
        <w:t xml:space="preserve">We will develop a Houston-specific digital ecosystem including:</w:t>
      </w:r>
    </w:p>
    <w:p>
      <w:pPr>
        <w:numPr>
          <w:ilvl w:val="0"/>
          <w:numId w:val="1003"/>
        </w:numPr>
        <w:pStyle w:val="Compact"/>
      </w:pPr>
      <w:r>
        <w:t xml:space="preserve">A mobile-optimized patient portal featuring real-time scheduling with Houston-based surgical staff, integrated telehealth for pre-op consultations across the United States Houston metro area, and post-operative tracking via wearable device integration.</w:t>
      </w:r>
    </w:p>
    <w:p>
      <w:pPr>
        <w:numPr>
          <w:ilvl w:val="0"/>
          <w:numId w:val="1003"/>
        </w:numPr>
        <w:pStyle w:val="Compact"/>
      </w:pPr>
      <w:r>
        <w:t xml:space="preserve">Hyper-local SEO targeting "Houston surgeon [specialty]" and "best surgeon near me" phrases. Google Ads campaigns will geo-fence 15-mile radius around Memorial Hermann, St. Luke's, and Baylor College of Medicine locations.</w:t>
      </w:r>
    </w:p>
    <w:p>
      <w:pPr>
        <w:numPr>
          <w:ilvl w:val="0"/>
          <w:numId w:val="1003"/>
        </w:numPr>
        <w:pStyle w:val="Compact"/>
      </w:pPr>
      <w:r>
        <w:t xml:space="preserve">A content library with Houston-specific educational videos (e.g., "Navigating Houston Emergency Room to Surgical Care," "Post-Operative Recovery in Texas Heat") distributed through YouTube and local media partnerships like KHOU 11.</w:t>
      </w:r>
    </w:p>
    <w:bookmarkEnd w:id="24"/>
    <w:bookmarkStart w:id="25" w:name="physician-referral-network-expansion"/>
    <w:p>
      <w:pPr>
        <w:pStyle w:val="Heading3"/>
      </w:pPr>
      <w:r>
        <w:t xml:space="preserve">2. Physician Referral Network Expansion</w:t>
      </w:r>
    </w:p>
    <w:p>
      <w:pPr>
        <w:pStyle w:val="FirstParagraph"/>
      </w:pPr>
      <w:r>
        <w:t xml:space="preserve">Building strategic relationships within United States Houston’s medical community:</w:t>
      </w:r>
    </w:p>
    <w:p>
      <w:pPr>
        <w:numPr>
          <w:ilvl w:val="0"/>
          <w:numId w:val="1004"/>
        </w:numPr>
        <w:pStyle w:val="Compact"/>
      </w:pPr>
      <w:r>
        <w:t xml:space="preserve">Host quarterly "Surgical Excellence Roundtables" at TMC facilities featuring the</w:t>
      </w:r>
      <w:r>
        <w:t xml:space="preserve"> </w:t>
      </w:r>
      <w:r>
        <w:rPr>
          <w:bCs/>
          <w:b/>
        </w:rPr>
        <w:t xml:space="preserve">Surgeon</w:t>
      </w:r>
      <w:r>
        <w:t xml:space="preserve">'s insights on Houston-specific complications (e.g., managing diabetes-related foot surgery in humid climate).</w:t>
      </w:r>
    </w:p>
    <w:p>
      <w:pPr>
        <w:numPr>
          <w:ilvl w:val="0"/>
          <w:numId w:val="1004"/>
        </w:numPr>
        <w:pStyle w:val="Compact"/>
      </w:pPr>
      <w:r>
        <w:t xml:space="preserve">Implement a physician referral rewards program with instant credit for electronic referrals via Houston-based EHR systems (Epic, Cerner).</w:t>
      </w:r>
    </w:p>
    <w:p>
      <w:pPr>
        <w:numPr>
          <w:ilvl w:val="0"/>
          <w:numId w:val="1004"/>
        </w:numPr>
        <w:pStyle w:val="Compact"/>
      </w:pPr>
      <w:r>
        <w:t xml:space="preserve">Create a dedicated "Houston Care Coordination" team to streamline transfers from 50+ referring clinics across the city, reducing patient wait times by 35%.</w:t>
      </w:r>
    </w:p>
    <w:bookmarkEnd w:id="25"/>
    <w:bookmarkStart w:id="26" w:name="community-integration-trust-building"/>
    <w:p>
      <w:pPr>
        <w:pStyle w:val="Heading3"/>
      </w:pPr>
      <w:r>
        <w:t xml:space="preserve">3. Community Integration &amp; Trust Building</w:t>
      </w:r>
    </w:p>
    <w:p>
      <w:pPr>
        <w:pStyle w:val="FirstParagraph"/>
      </w:pPr>
      <w:r>
        <w:t xml:space="preserve">Embedding the practice into Houston’s civic fabric:</w:t>
      </w:r>
    </w:p>
    <w:p>
      <w:pPr>
        <w:numPr>
          <w:ilvl w:val="0"/>
          <w:numId w:val="1005"/>
        </w:numPr>
        <w:pStyle w:val="Compact"/>
      </w:pPr>
      <w:r>
        <w:t xml:space="preserve">Partner with Houston Food Bank for "Surgical Recovery Nutrition" workshops at 4 community centers in underserved neighborhoods (e.g., East End, Fifth Ward).</w:t>
      </w:r>
    </w:p>
    <w:p>
      <w:pPr>
        <w:numPr>
          <w:ilvl w:val="0"/>
          <w:numId w:val="1005"/>
        </w:numPr>
        <w:pStyle w:val="Compact"/>
      </w:pPr>
      <w:r>
        <w:t xml:space="preserve">Donate surgical services to the Children's Hospital of Texas through United States Houston's annual health fairs.</w:t>
      </w:r>
    </w:p>
    <w:p>
      <w:pPr>
        <w:numPr>
          <w:ilvl w:val="0"/>
          <w:numId w:val="1005"/>
        </w:numPr>
        <w:pStyle w:val="Compact"/>
      </w:pPr>
      <w:r>
        <w:t xml:space="preserve">Secure speaking engagements at major Houston events like the Houston Chamber of Commerce Health Summit and Rice University Business School healthcare forums.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Houston-Specific Focus</w:t>
      </w:r>
    </w:p>
    <w:p>
      <w:pPr>
        <w:pStyle w:val="BodyText"/>
      </w:pPr>
      <w:r>
        <w:t xml:space="preserve">Digital Marketing &amp; SEO</w:t>
      </w:r>
    </w:p>
    <w:p>
      <w:pPr>
        <w:pStyle w:val="BodyText"/>
      </w:pPr>
      <w:r>
        <w:t xml:space="preserve">35%</w:t>
      </w:r>
    </w:p>
    <w:p>
      <w:pPr>
        <w:pStyle w:val="BodyText"/>
      </w:pPr>
      <w:r>
        <w:t xml:space="preserve">Tailored Houston keyword campaigns; geo-targeted social ads (Instagram, LinkedIn) showing patient testimonials from Houston residents.</w:t>
      </w:r>
    </w:p>
    <w:p>
      <w:pPr>
        <w:pStyle w:val="BodyText"/>
      </w:pPr>
      <w:r>
        <w:t xml:space="preserve">Physician Engagement</w:t>
      </w:r>
    </w:p>
    <w:p>
      <w:pPr>
        <w:pStyle w:val="BodyText"/>
      </w:pPr>
      <w:r>
        <w:t xml:space="preserve">25%</w:t>
      </w:r>
    </w:p>
    <w:p>
      <w:pPr>
        <w:pStyle w:val="BodyText"/>
      </w:pPr>
      <w:r>
        <w:t xml:space="preserve">Roundtable event costs at TMC facilities; referral program incentives for Houston-based providers.</w:t>
      </w:r>
    </w:p>
    <w:p>
      <w:pPr>
        <w:pStyle w:val="BodyText"/>
      </w:pPr>
      <w:r>
        <w:t xml:space="preserve">Community Partnerships</w:t>
      </w:r>
    </w:p>
    <w:p>
      <w:pPr>
        <w:pStyle w:val="BodyText"/>
      </w:pPr>
      <w:r>
        <w:t xml:space="preserve">20%</w:t>
      </w:r>
    </w:p>
    <w:p>
      <w:pPr>
        <w:pStyle w:val="BodyText"/>
      </w:pPr>
      <w:r>
        <w:t xml:space="preserve">Campaigns with Houston nonprofits; community health fair sponsorships at local venues (e.g., Discovery Green).</w:t>
      </w:r>
    </w:p>
    <w:p>
      <w:pPr>
        <w:pStyle w:val="BodyText"/>
      </w:pPr>
      <w:r>
        <w:t xml:space="preserve">Content Production</w:t>
      </w:r>
    </w:p>
    <w:p>
      <w:pPr>
        <w:pStyle w:val="BodyText"/>
      </w:pPr>
      <w:r>
        <w:t xml:space="preserve">15%</w:t>
      </w:r>
    </w:p>
    <w:p>
      <w:pPr>
        <w:pStyle w:val="BodyText"/>
      </w:pPr>
      <w:r>
        <w:t xml:space="preserve">Video series filmed on location at Houston landmarks (e.g., "Surgery Explained in the Heart of Houston").</w:t>
      </w:r>
    </w:p>
    <w:p>
      <w:pPr>
        <w:pStyle w:val="BodyText"/>
      </w:pPr>
      <w:r>
        <w:t xml:space="preserve">Analytics &amp; Optimization</w:t>
      </w:r>
    </w:p>
    <w:p>
      <w:pPr>
        <w:pStyle w:val="BodyText"/>
      </w:pPr>
      <w:r>
        <w:t xml:space="preserve">5%</w:t>
      </w:r>
    </w:p>
    <w:p>
      <w:pPr>
        <w:pStyle w:val="BodyText"/>
      </w:pPr>
      <w:r>
        <w:t xml:space="preserve">Dedicated team tracking Houston-specific metrics: referral source geography, patient satisfaction by zip code.</w:t>
      </w:r>
    </w:p>
    <w:bookmarkEnd w:id="28"/>
    <w:bookmarkStart w:id="29" w:name="measurement-evaluation-framework"/>
    <w:p>
      <w:pPr>
        <w:pStyle w:val="Heading2"/>
      </w:pPr>
      <w:r>
        <w:t xml:space="preserve">Measurement &amp; Evaluation Framework</w:t>
      </w:r>
    </w:p>
    <w:p>
      <w:pPr>
        <w:pStyle w:val="FirstParagraph"/>
      </w:pPr>
      <w:r>
        <w:t xml:space="preserve">We will track Houston-specific KPIs monthly through a proprietary dashboard:</w:t>
      </w:r>
    </w:p>
    <w:p>
      <w:pPr>
        <w:numPr>
          <w:ilvl w:val="0"/>
          <w:numId w:val="1006"/>
        </w:numPr>
        <w:pStyle w:val="Compact"/>
      </w:pPr>
      <w:r>
        <w:rPr>
          <w:bCs/>
          <w:b/>
        </w:rPr>
        <w:t xml:space="preserve">Local Market Penetration:</w:t>
      </w:r>
      <w:r>
        <w:t xml:space="preserve"> </w:t>
      </w:r>
      <w:r>
        <w:t xml:space="preserve">Percentage of new patients from within 30 miles of downtown Houston.</w:t>
      </w:r>
    </w:p>
    <w:p>
      <w:pPr>
        <w:numPr>
          <w:ilvl w:val="0"/>
          <w:numId w:val="1006"/>
        </w:numPr>
        <w:pStyle w:val="Compact"/>
      </w:pPr>
      <w:r>
        <w:rPr>
          <w:bCs/>
          <w:b/>
        </w:rPr>
        <w:t xml:space="preserve">Physician Sentiment:</w:t>
      </w:r>
      <w:r>
        <w:t xml:space="preserve"> </w:t>
      </w:r>
      <w:r>
        <w:t xml:space="preserve">Quarterly net promoter score (NPS) from referring providers in United States Houston.</w:t>
      </w:r>
    </w:p>
    <w:p>
      <w:pPr>
        <w:numPr>
          <w:ilvl w:val="0"/>
          <w:numId w:val="1006"/>
        </w:numPr>
        <w:pStyle w:val="Compact"/>
      </w:pPr>
      <w:r>
        <w:rPr>
          <w:bCs/>
          <w:b/>
        </w:rPr>
        <w:t xml:space="preserve">Community Impact:</w:t>
      </w:r>
      <w:r>
        <w:t xml:space="preserve"> </w:t>
      </w:r>
      <w:r>
        <w:t xml:space="preserve">Patient participation in local health initiatives measured through event attendance and program sign-ups.</w:t>
      </w:r>
    </w:p>
    <w:bookmarkEnd w:id="29"/>
    <w:bookmarkStart w:id="30" w:name="X65908f4b548de250d1eb015d2a4ea6014813040"/>
    <w:p>
      <w:pPr>
        <w:pStyle w:val="Heading2"/>
      </w:pPr>
      <w:r>
        <w:t xml:space="preserve">Conclusion: Establishing Surgical Leadership in Houston</w:t>
      </w:r>
    </w:p>
    <w:p>
      <w:pPr>
        <w:pStyle w:val="FirstParagraph"/>
      </w:pPr>
      <w:r>
        <w:t xml:space="preserve">This Marketing Plan positions our distinguished</w:t>
      </w:r>
      <w:r>
        <w:t xml:space="preserve"> </w:t>
      </w:r>
      <w:r>
        <w:rPr>
          <w:bCs/>
          <w:b/>
        </w:rPr>
        <w:t xml:space="preserve">Surgeon</w:t>
      </w:r>
      <w:r>
        <w:t xml:space="preserve"> </w:t>
      </w:r>
      <w:r>
        <w:t xml:space="preserve">not merely as a medical provider, but as the strategic healthcare partner for United States Houston’s evolving community. By embedding digital innovation into the cultural fabric of Houston and building authentic relationships with both patients and physicians across Harris County, this initiative will transform surgical care delivery in a city where accessibility and trust are paramount. The success metrics outlined—reaching 300 new patients within Year 1, securing physician partnerships across 8 major Houston hospitals, and becoming synonymous with compassionate surgical excellence—will establish the</w:t>
      </w:r>
      <w:r>
        <w:t xml:space="preserve"> </w:t>
      </w:r>
      <w:r>
        <w:rPr>
          <w:bCs/>
          <w:b/>
        </w:rPr>
        <w:t xml:space="preserve">Surgeon</w:t>
      </w:r>
      <w:r>
        <w:t xml:space="preserve"> </w:t>
      </w:r>
      <w:r>
        <w:t xml:space="preserve">as the definitive standard for surgical care in United States Houston. This is not just a marketing campaign; it’s a commitment to elevating healthcare outcomes for every Texan who trusts their wellness to our practice.</w:t>
      </w:r>
    </w:p>
    <w:p>
      <w:pPr>
        <w:pStyle w:val="BodyText"/>
      </w:pPr>
      <w:r>
        <w:rPr>
          <w:iCs/>
          <w:i/>
        </w:rPr>
        <w:t xml:space="preserve">Document Prepared For: Premier Surgeon Practice, Houston, Texas | Date: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in United States Houston</dc:title>
  <dc:creator/>
  <dc:language>en</dc:language>
  <cp:keywords/>
  <dcterms:created xsi:type="dcterms:W3CDTF">2026-07-21T06:04:06Z</dcterms:created>
  <dcterms:modified xsi:type="dcterms:W3CDTF">2026-07-21T06:04:06Z</dcterms:modified>
</cp:coreProperties>
</file>

<file path=docProps/custom.xml><?xml version="1.0" encoding="utf-8"?>
<Properties xmlns="http://schemas.openxmlformats.org/officeDocument/2006/custom-properties" xmlns:vt="http://schemas.openxmlformats.org/officeDocument/2006/docPropsVTypes"/>
</file>