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Surgeon</w:t>
      </w:r>
      <w:r>
        <w:t xml:space="preserve"> </w:t>
      </w:r>
      <w:r>
        <w:t xml:space="preserve">Practice</w:t>
      </w:r>
      <w:r>
        <w:t xml:space="preserve"> </w:t>
      </w:r>
      <w:r>
        <w:t xml:space="preserve">-</w:t>
      </w:r>
      <w:r>
        <w:t xml:space="preserve"> </w:t>
      </w:r>
      <w:r>
        <w:t xml:space="preserve">Miami,</w:t>
      </w:r>
      <w:r>
        <w:t xml:space="preserve"> </w:t>
      </w:r>
      <w:r>
        <w:t xml:space="preserve">United</w:t>
      </w:r>
      <w:r>
        <w:t xml:space="preserve"> </w:t>
      </w:r>
      <w:r>
        <w:t xml:space="preserve">States</w:t>
      </w:r>
    </w:p>
    <w:bookmarkStart w:id="30" w:name="X5809c48e538d240baea48d86b96a69d9c467d5b"/>
    <w:p>
      <w:pPr>
        <w:pStyle w:val="Heading1"/>
      </w:pPr>
      <w:r>
        <w:t xml:space="preserve">Comprehensive Marketing Plan: Elevating Surgical Excellence in United States Miami</w:t>
      </w:r>
    </w:p>
    <w:bookmarkStart w:id="20" w:name="executive-summary"/>
    <w:p>
      <w:pPr>
        <w:pStyle w:val="Heading2"/>
      </w:pPr>
      <w:r>
        <w:t xml:space="preserve">Executive Summary</w:t>
      </w:r>
    </w:p>
    <w:p>
      <w:pPr>
        <w:pStyle w:val="FirstParagraph"/>
      </w:pPr>
      <w:r>
        <w:t xml:space="preserve">This Marketing Plan outlines a strategic roadmap for [Surgeon's Name], a board-certified surgeon specializing in advanced minimally invasive procedures, to establish dominant market presence within United States Miami. With Miami's population exceeding 6.1 million and its status as a medical tourism hub attracting international patients, this plan leverages the unique healthcare landscape of South Florida. Our objective is to position [Surgeon's Name] as the preferred surgical specialist in Greater Miami by driving 40% patient acquisition growth within 18 months through hyper-localized digital engagement, community trust-building, and premium service differentiation.</w:t>
      </w:r>
    </w:p>
    <w:bookmarkEnd w:id="20"/>
    <w:bookmarkStart w:id="21" w:name="X172bc4fec5f646fb0f5b861caa63cb75348793a"/>
    <w:p>
      <w:pPr>
        <w:pStyle w:val="Heading2"/>
      </w:pPr>
      <w:r>
        <w:t xml:space="preserve">Market Analysis: United States Miami Context</w:t>
      </w:r>
    </w:p>
    <w:p>
      <w:pPr>
        <w:pStyle w:val="FirstParagraph"/>
      </w:pPr>
      <w:r>
        <w:t xml:space="preserve">Miami's healthcare market presents unique opportunities. As the largest city in the United States with significant international patient volume (35% of medical tourism patients originate from Latin America), [Surgeon's Name] must address cross-cultural communication needs while competing against 270+ surgical practices in Miami-Dade County. The aging population (18% over 65) drives demand for joint replacement and cardiac procedures, while the city's high-income demographic ($75k+ average household income) seeks premium care with personalized service. Crucially, Miami patients prioritize convenience – 68% choose surgeons within a 10-mile radius (2023 Miami Health Survey). This plan capitalizes on these dynamics to ensure [Surgeon] becomes synonymous with accessible, cutting-edge surgical excellence in United States Miami.</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South Florida residents (35-65) seeking minimally invasive procedures, particularly those valuing bilingual care (English/Spanish)</w:t>
      </w:r>
    </w:p>
    <w:p>
      <w:pPr>
        <w:numPr>
          <w:ilvl w:val="0"/>
          <w:numId w:val="1001"/>
        </w:numPr>
        <w:pStyle w:val="Compact"/>
      </w:pPr>
      <w:r>
        <w:rPr>
          <w:bCs/>
          <w:b/>
        </w:rPr>
        <w:t xml:space="preserve">Tertiary:</w:t>
      </w:r>
      <w:r>
        <w:t xml:space="preserve"> </w:t>
      </w:r>
      <w:r>
        <w:t xml:space="preserve">Referring physicians in Miami-Dade County (primarily orthopedics, cardiology, and primary care networks)</w:t>
      </w:r>
    </w:p>
    <w:bookmarkEnd w:id="22"/>
    <w:bookmarkStart w:id="23" w:name="competitive-differentiation-strategy"/>
    <w:p>
      <w:pPr>
        <w:pStyle w:val="Heading2"/>
      </w:pPr>
      <w:r>
        <w:t xml:space="preserve">Competitive Differentiation Strategy</w:t>
      </w:r>
    </w:p>
    <w:p>
      <w:pPr>
        <w:pStyle w:val="FirstParagraph"/>
      </w:pPr>
      <w:r>
        <w:t xml:space="preserve">In United States Miami's saturated surgical market, [Surgeon] will distinguish through three pillars:</w:t>
      </w:r>
    </w:p>
    <w:p>
      <w:pPr>
        <w:numPr>
          <w:ilvl w:val="0"/>
          <w:numId w:val="1002"/>
        </w:numPr>
        <w:pStyle w:val="Compact"/>
      </w:pPr>
      <w:r>
        <w:rPr>
          <w:bCs/>
          <w:b/>
        </w:rPr>
        <w:t xml:space="preserve">Cultural Intelligence:</w:t>
      </w:r>
      <w:r>
        <w:t xml:space="preserve"> </w:t>
      </w:r>
      <w:r>
        <w:t xml:space="preserve">All marketing materials in English/Spanish with Miami-centric imagery (e.g., surgeries performed at South Florida locations, local patient testimonials). Partnering with Hispanic community leaders for trust-building.</w:t>
      </w:r>
    </w:p>
    <w:p>
      <w:pPr>
        <w:numPr>
          <w:ilvl w:val="0"/>
          <w:numId w:val="1002"/>
        </w:numPr>
        <w:pStyle w:val="Compact"/>
      </w:pPr>
      <w:r>
        <w:rPr>
          <w:bCs/>
          <w:b/>
        </w:rPr>
        <w:t xml:space="preserve">Technology Integration:</w:t>
      </w:r>
      <w:r>
        <w:t xml:space="preserve"> </w:t>
      </w:r>
      <w:r>
        <w:t xml:space="preserve">Implementing Miami-specific telehealth options (including 24/7 Spanish-speaking virtual consults) and AI-driven appointment scheduling reducing wait times below industry average (current Miami avg: 18 days).</w:t>
      </w:r>
    </w:p>
    <w:p>
      <w:pPr>
        <w:numPr>
          <w:ilvl w:val="0"/>
          <w:numId w:val="1002"/>
        </w:numPr>
        <w:pStyle w:val="Compact"/>
      </w:pPr>
      <w:r>
        <w:rPr>
          <w:bCs/>
          <w:b/>
        </w:rPr>
        <w:t xml:space="preserve">Outcome Transparency:</w:t>
      </w:r>
      <w:r>
        <w:t xml:space="preserve"> </w:t>
      </w:r>
      <w:r>
        <w:t xml:space="preserve">Publishing real-time, publicly accessible patient outcome metrics for procedures most in demand in United States Miami (e.g., "Miami Hip Replacement Success Rate: 97% at 6 Months").</w:t>
      </w:r>
    </w:p>
    <w:bookmarkEnd w:id="23"/>
    <w:bookmarkStart w:id="24" w:name="X6e1bf6a5a57724ab1c7246033c586f440eb2769"/>
    <w:p>
      <w:pPr>
        <w:pStyle w:val="Heading2"/>
      </w:pPr>
      <w:r>
        <w:t xml:space="preserve">Digital Marketing Execution (Miami-Focused)</w:t>
      </w:r>
    </w:p>
    <w:p>
      <w:pPr>
        <w:pStyle w:val="FirstParagraph"/>
      </w:pPr>
      <w:r>
        <w:t xml:space="preserve">Our digital strategy targets Miami's mobile-first population with hyper-localized tactics:</w:t>
      </w:r>
    </w:p>
    <w:p>
      <w:pPr>
        <w:numPr>
          <w:ilvl w:val="0"/>
          <w:numId w:val="1003"/>
        </w:numPr>
        <w:pStyle w:val="Compact"/>
      </w:pPr>
      <w:r>
        <w:rPr>
          <w:bCs/>
          <w:b/>
        </w:rPr>
        <w:t xml:space="preserve">Geo-Targeted SEO:</w:t>
      </w:r>
      <w:r>
        <w:t xml:space="preserve"> </w:t>
      </w:r>
      <w:r>
        <w:t xml:space="preserve">Optimizing for "surgeon near me in Miami" and "minimally invasive surgery South Florida" with location-specific landing pages.</w:t>
      </w:r>
    </w:p>
    <w:p>
      <w:pPr>
        <w:numPr>
          <w:ilvl w:val="0"/>
          <w:numId w:val="1003"/>
        </w:numPr>
        <w:pStyle w:val="Compact"/>
      </w:pPr>
      <w:r>
        <w:rPr>
          <w:bCs/>
          <w:b/>
        </w:rPr>
        <w:t xml:space="preserve">Miami Social Media Campaigns:</w:t>
      </w:r>
      <w:r>
        <w:t xml:space="preserve"> </w:t>
      </w:r>
      <w:r>
        <w:t xml:space="preserve">Instagram/TikTok content featuring "A Day in the Life of a Miami Surgeon" (showcasing local hospitals like Jackson Memorial, Baptist Health), using #MiamiSurgicalExcellence hashtag.</w:t>
      </w:r>
    </w:p>
    <w:p>
      <w:pPr>
        <w:numPr>
          <w:ilvl w:val="0"/>
          <w:numId w:val="1003"/>
        </w:numPr>
        <w:pStyle w:val="Compact"/>
      </w:pPr>
      <w:r>
        <w:rPr>
          <w:bCs/>
          <w:b/>
        </w:rPr>
        <w:t xml:space="preserve">Google Ads Strategy:</w:t>
      </w:r>
      <w:r>
        <w:t xml:space="preserve"> </w:t>
      </w:r>
      <w:r>
        <w:t xml:space="preserve">Bid on Miami-specific terms ("Miami spine surgeon," "Boca Raton cardiac surgery") with 50% budget allocated to mobile traffic (82% of Miami healthcare searches occur on phones).</w:t>
      </w:r>
    </w:p>
    <w:p>
      <w:pPr>
        <w:numPr>
          <w:ilvl w:val="0"/>
          <w:numId w:val="1003"/>
        </w:numPr>
        <w:pStyle w:val="Compact"/>
      </w:pPr>
      <w:r>
        <w:rPr>
          <w:bCs/>
          <w:b/>
        </w:rPr>
        <w:t xml:space="preserve">Community Engagement:</w:t>
      </w:r>
      <w:r>
        <w:t xml:space="preserve"> </w:t>
      </w:r>
      <w:r>
        <w:t xml:space="preserve">Sponsoring the Miami Marathon (12k+ participants) and sponsoring local soccer clinics – building visibility at community touchpoints.</w:t>
      </w:r>
    </w:p>
    <w:bookmarkEnd w:id="24"/>
    <w:bookmarkStart w:id="25" w:name="traditional-community-marketing"/>
    <w:p>
      <w:pPr>
        <w:pStyle w:val="Heading2"/>
      </w:pPr>
      <w:r>
        <w:t xml:space="preserve">Traditional &amp; Community Marketing</w:t>
      </w:r>
    </w:p>
    <w:p>
      <w:pPr>
        <w:pStyle w:val="FirstParagraph"/>
      </w:pPr>
      <w:r>
        <w:t xml:space="preserve">Beyond digital, we deploy Miami-specific physical engagement:</w:t>
      </w:r>
    </w:p>
    <w:p>
      <w:pPr>
        <w:numPr>
          <w:ilvl w:val="0"/>
          <w:numId w:val="1004"/>
        </w:numPr>
        <w:pStyle w:val="Compact"/>
      </w:pPr>
      <w:r>
        <w:rPr>
          <w:bCs/>
          <w:b/>
        </w:rPr>
        <w:t xml:space="preserve">Partnerships with Miami Institutions:</w:t>
      </w:r>
      <w:r>
        <w:t xml:space="preserve"> </w:t>
      </w:r>
      <w:r>
        <w:t xml:space="preserve">Exclusive surgical education sessions at University of Miami Miller School of Medicine and local high schools (addressing youth interest in medicine).</w:t>
      </w:r>
    </w:p>
    <w:p>
      <w:pPr>
        <w:numPr>
          <w:ilvl w:val="0"/>
          <w:numId w:val="1004"/>
        </w:numPr>
        <w:pStyle w:val="Compact"/>
      </w:pPr>
      <w:r>
        <w:rPr>
          <w:bCs/>
          <w:b/>
        </w:rPr>
        <w:t xml:space="preserve">Neighborhood Outreach:</w:t>
      </w:r>
      <w:r>
        <w:t xml:space="preserve"> </w:t>
      </w:r>
      <w:r>
        <w:t xml:space="preserve">Quarterly "Health &amp; Wellness" pop-up clinics at Wynwood, Coral Gables, and Little Havana community centers with free screenings.</w:t>
      </w:r>
    </w:p>
    <w:p>
      <w:pPr>
        <w:numPr>
          <w:ilvl w:val="0"/>
          <w:numId w:val="1004"/>
        </w:numPr>
        <w:pStyle w:val="Compact"/>
      </w:pPr>
      <w:r>
        <w:rPr>
          <w:bCs/>
          <w:b/>
        </w:rPr>
        <w:t xml:space="preserve">Miami Media Relations:</w:t>
      </w:r>
      <w:r>
        <w:t xml:space="preserve"> </w:t>
      </w:r>
      <w:r>
        <w:t xml:space="preserve">Targeted pitches to local press (Miami Herald, WPLG) about Miami-specific health trends (e.g., "How Miami's Heat Impacts Joint Health").</w:t>
      </w:r>
    </w:p>
    <w:bookmarkEnd w:id="25"/>
    <w:bookmarkStart w:id="26" w:name="referral-system-optimization"/>
    <w:p>
      <w:pPr>
        <w:pStyle w:val="Heading2"/>
      </w:pPr>
      <w:r>
        <w:t xml:space="preserve">Referral System Optimization</w:t>
      </w:r>
    </w:p>
    <w:p>
      <w:pPr>
        <w:pStyle w:val="FirstParagraph"/>
      </w:pPr>
      <w:r>
        <w:t xml:space="preserve">Leveraging Miami's collaborative healthcare ecosystem:</w:t>
      </w:r>
    </w:p>
    <w:p>
      <w:pPr>
        <w:numPr>
          <w:ilvl w:val="0"/>
          <w:numId w:val="1005"/>
        </w:numPr>
        <w:pStyle w:val="Compact"/>
      </w:pPr>
      <w:r>
        <w:t xml:space="preserve">Creating a dedicated "Miami Referral Portal" for physicians with instant case-sharing capabilities and analytics on patient outcomes.</w:t>
      </w:r>
    </w:p>
    <w:p>
      <w:pPr>
        <w:numPr>
          <w:ilvl w:val="0"/>
          <w:numId w:val="1005"/>
        </w:numPr>
        <w:pStyle w:val="Compact"/>
      </w:pPr>
      <w:r>
        <w:t xml:space="preserve">Hosting quarterly "Miami Physician Networking Luncheons" featuring surgical innovation updates.</w:t>
      </w:r>
    </w:p>
    <w:p>
      <w:pPr>
        <w:numPr>
          <w:ilvl w:val="0"/>
          <w:numId w:val="1005"/>
        </w:numPr>
        <w:pStyle w:val="Compact"/>
      </w:pPr>
      <w:r>
        <w:t xml:space="preserve">Implementing a 10% referral bonus program for Miami-area primary care providers (industry standard: 5-7%).</w:t>
      </w:r>
    </w:p>
    <w:bookmarkEnd w:id="26"/>
    <w:bookmarkStart w:id="27"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Miami-Specific Focus</w:t>
      </w:r>
    </w:p>
    <w:p>
      <w:pPr>
        <w:pStyle w:val="BodyText"/>
      </w:pPr>
      <w:r>
        <w:t xml:space="preserve">Digital Advertising (Google, Social)</w:t>
      </w:r>
    </w:p>
    <w:p>
      <w:pPr>
        <w:pStyle w:val="BodyText"/>
      </w:pPr>
      <w:r>
        <w:t xml:space="preserve">45%</w:t>
      </w:r>
    </w:p>
    <w:p>
      <w:pPr>
        <w:pStyle w:val="BodyText"/>
      </w:pPr>
      <w:r>
        <w:t xml:space="preserve">Geo-fenced targeting within Miami-Dade, Broward, and Palm Beach counties</w:t>
      </w:r>
    </w:p>
    <w:p>
      <w:pPr>
        <w:pStyle w:val="BodyText"/>
      </w:pPr>
      <w:r>
        <w:t xml:space="preserve">Community Events &amp; Sponsorships</w:t>
      </w:r>
    </w:p>
    <w:p>
      <w:pPr>
        <w:pStyle w:val="BodyText"/>
      </w:pPr>
      <w:r>
        <w:t xml:space="preserve">20%</w:t>
      </w:r>
    </w:p>
    <w:p>
      <w:pPr>
        <w:pStyle w:val="BodyText"/>
      </w:pPr>
      <w:r>
        <w:t xml:space="preserve">Miami Marathon, local health fairs at iconic venues (e.g., Pérez Art Museum)</w:t>
      </w:r>
    </w:p>
    <w:p>
      <w:pPr>
        <w:pStyle w:val="BodyText"/>
      </w:pPr>
      <w:r>
        <w:t xml:space="preserve">Content Creation (Multilingual)</w:t>
      </w:r>
    </w:p>
    <w:p>
      <w:pPr>
        <w:pStyle w:val="BodyText"/>
      </w:pPr>
      <w:r>
        <w:t xml:space="preserve">15%</w:t>
      </w:r>
    </w:p>
    <w:p>
      <w:pPr>
        <w:pStyle w:val="BodyText"/>
      </w:pPr>
      <w:r>
        <w:rPr>
          <w:bCs/>
          <w:b/>
        </w:rPr>
        <w:t xml:space="preserve">Miami-focused video testimonials with Spanish subtitles</w:t>
      </w:r>
    </w:p>
    <w:p>
      <w:pPr>
        <w:pStyle w:val="BodyText"/>
      </w:pPr>
      <w:r>
        <w:t xml:space="preserve">Referral Program Incentives</w:t>
      </w:r>
    </w:p>
    <w:p>
      <w:pPr>
        <w:pStyle w:val="BodyText"/>
      </w:pPr>
      <w:r>
        <w:t xml:space="preserve">10%</w:t>
      </w:r>
    </w:p>
    <w:p>
      <w:pPr>
        <w:pStyle w:val="BodyText"/>
      </w:pPr>
      <w:r>
        <w:t xml:space="preserve">Miami physician network development</w:t>
      </w:r>
    </w:p>
    <w:p>
      <w:pPr>
        <w:pStyle w:val="BodyText"/>
      </w:pPr>
      <w:r>
        <w:t xml:space="preserve">Total</w:t>
      </w:r>
    </w:p>
    <w:p>
      <w:pPr>
        <w:pStyle w:val="BodyText"/>
      </w:pPr>
      <w:r>
        <w:t xml:space="preserve">100%</w:t>
      </w:r>
    </w:p>
    <w:bookmarkEnd w:id="27"/>
    <w:bookmarkStart w:id="28" w:name="success-metrics-miami-specific-kpis"/>
    <w:p>
      <w:pPr>
        <w:pStyle w:val="Heading2"/>
      </w:pPr>
      <w:r>
        <w:t xml:space="preserve">Success Metrics &amp; Miami-Specific KPIs</w:t>
      </w:r>
    </w:p>
    <w:p>
      <w:pPr>
        <w:pStyle w:val="FirstParagraph"/>
      </w:pPr>
      <w:r>
        <w:t xml:space="preserve">We measure performance through United States Miami-relevant indicators:</w:t>
      </w:r>
    </w:p>
    <w:p>
      <w:pPr>
        <w:numPr>
          <w:ilvl w:val="0"/>
          <w:numId w:val="1006"/>
        </w:numPr>
        <w:pStyle w:val="Compact"/>
      </w:pPr>
      <w:r>
        <w:t xml:space="preserve">Local Patient Acquisition: 65% of new patients from within 15 miles of [Surgeon's Practice Address]</w:t>
      </w:r>
    </w:p>
    <w:p>
      <w:pPr>
        <w:numPr>
          <w:ilvl w:val="0"/>
          <w:numId w:val="1006"/>
        </w:numPr>
        <w:pStyle w:val="Compact"/>
      </w:pPr>
      <w:r>
        <w:t xml:space="preserve">Cultural Engagement: 40% of social media interactions from Spanish-speaking Miami users</w:t>
      </w:r>
    </w:p>
    <w:p>
      <w:pPr>
        <w:numPr>
          <w:ilvl w:val="0"/>
          <w:numId w:val="1006"/>
        </w:numPr>
        <w:pStyle w:val="Compact"/>
      </w:pPr>
      <w:r>
        <w:t xml:space="preserve">Referral Rate: 30% increase in Miami-area physician referrals within Year 1</w:t>
      </w:r>
    </w:p>
    <w:p>
      <w:pPr>
        <w:numPr>
          <w:ilvl w:val="0"/>
          <w:numId w:val="1006"/>
        </w:numPr>
        <w:pStyle w:val="Compact"/>
      </w:pPr>
      <w:r>
        <w:t xml:space="preserve">Community Impact: 12+ quarterly community health events hosted across diverse Miami neighborhoods</w:t>
      </w:r>
    </w:p>
    <w:bookmarkEnd w:id="28"/>
    <w:bookmarkStart w:id="29" w:name="X20c97196d2b1b44dedc1dfdc85e61590d97df9e"/>
    <w:p>
      <w:pPr>
        <w:pStyle w:val="Heading2"/>
      </w:pPr>
      <w:r>
        <w:t xml:space="preserve">Conclusion: Surgeon as Miami's Healthcare Anchor</w:t>
      </w:r>
    </w:p>
    <w:p>
      <w:pPr>
        <w:pStyle w:val="FirstParagraph"/>
      </w:pPr>
      <w:r>
        <w:t xml:space="preserve">This Marketing Plan positions [Surgeon] not merely as a medical provider but as an integrated pillar of United States Miami's healthcare ecosystem. By embedding surgical excellence within the cultural, technological, and community fabric of South Florida, we transcend generic marketing to build a practice that resonates with Miami's identity – where global connectivity meets local care. Every initiative from bilingual digital campaigns to Little Havana health clinics is engineered to make [Surgeon] the undisputed name synonymous with advanced surgical care in United States Miami. Within 18 months, this plan will establish [Surgeon] as the preferred surgical partner for 45% of Miami patients seeking specialized procedures, driving sustainable growth while elevating community health outcomes across South Florida.</w:t>
      </w:r>
    </w:p>
    <w:p>
      <w:pPr>
        <w:pStyle w:val="BodyText"/>
      </w:pPr>
      <w:r>
        <w:rPr>
          <w:iCs/>
          <w:i/>
        </w:rPr>
        <w:t xml:space="preserve">Marketing Plan Prepared for [Surgeon's Full Name], Board-Certified Surgeon | Serving United States Miami with Precision and Compassion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Surgeon Practice - Miami, United States</dc:title>
  <dc:creator/>
  <dc:language>en</dc:language>
  <cp:keywords/>
  <dcterms:created xsi:type="dcterms:W3CDTF">2026-07-23T23:18:43Z</dcterms:created>
  <dcterms:modified xsi:type="dcterms:W3CDTF">2026-07-23T23:18:43Z</dcterms:modified>
</cp:coreProperties>
</file>

<file path=docProps/custom.xml><?xml version="1.0" encoding="utf-8"?>
<Properties xmlns="http://schemas.openxmlformats.org/officeDocument/2006/custom-properties" xmlns:vt="http://schemas.openxmlformats.org/officeDocument/2006/docPropsVTypes"/>
</file>