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Surgeon</w:t>
      </w:r>
      <w:r>
        <w:t xml:space="preserve"> </w:t>
      </w:r>
      <w:r>
        <w:t xml:space="preserve">Clinic:</w:t>
      </w:r>
      <w:r>
        <w:t xml:space="preserve"> </w:t>
      </w:r>
      <w:r>
        <w:t xml:space="preserve">Tashkent,</w:t>
      </w:r>
      <w:r>
        <w:t xml:space="preserve"> </w:t>
      </w:r>
      <w:r>
        <w:t xml:space="preserve">Uzbekistan</w:t>
      </w:r>
    </w:p>
    <w:bookmarkStart w:id="35" w:name="Xcc34bbc9b3f59243afbca0eb940c8a625d25d60"/>
    <w:p>
      <w:pPr>
        <w:pStyle w:val="Heading1"/>
      </w:pPr>
      <w:r>
        <w:t xml:space="preserve">Comprehensive Marketing Plan for Surgeon Clinic: Elevating Surgical Excellence in Tashkent, Uzbekistan</w:t>
      </w:r>
    </w:p>
    <w:bookmarkStart w:id="20" w:name="executive-summary"/>
    <w:p>
      <w:pPr>
        <w:pStyle w:val="Heading2"/>
      </w:pPr>
      <w:r>
        <w:t xml:space="preserve">Executive Summary</w:t>
      </w:r>
    </w:p>
    <w:p>
      <w:pPr>
        <w:pStyle w:val="FirstParagraph"/>
      </w:pPr>
      <w:r>
        <w:t xml:space="preserve">This Marketing Plan outlines a strategic roadmap for "Surgeon" Clinic, a premier surgical facility launching in Tashkent, Uzbekistan. As Uzbekistan's healthcare sector undergoes rapid modernization under the government's "Healthcare 2030" initiative, Surgeon Clinic positions itself as the first-choice destination for advanced surgical care in Central Asia. The plan targets establishing market leadership within three years through precision marketing tailored to Tashkent’s unique demographic and healthcare landscape. Our approach integrates digital innovation with culturally sensitive community engagement to address critical gaps in surgical accessibility and quality across Uzbekistan Tashkent.</w:t>
      </w:r>
    </w:p>
    <w:bookmarkEnd w:id="20"/>
    <w:bookmarkStart w:id="21" w:name="X843c84176d01fa5cd1ab3534cdab215eff02e7a"/>
    <w:p>
      <w:pPr>
        <w:pStyle w:val="Heading2"/>
      </w:pPr>
      <w:r>
        <w:t xml:space="preserve">Situation Analysis: Surgical Healthcare Landscape in Uzbekistan Tashkent</w:t>
      </w:r>
    </w:p>
    <w:p>
      <w:pPr>
        <w:pStyle w:val="FirstParagraph"/>
      </w:pPr>
      <w:r>
        <w:t xml:space="preserve">Tashkent, the bustling capital of Uzbekistan, serves as the nation's healthcare hub with over 15 million residents. Despite significant government investment in medical infrastructure, a persistent gap exists between demand and quality surgical services. According to WHO data (2023), only 18% of Tashkent’s hospitals offer advanced laparoscopic and robotic-assisted surgery – a critical need for the city's aging population (median age: 30.5) and rising obesity rates (28% prevalence). Competitors lack integrated digital patient journeys, while Uzbekistan’s growing medical tourism sector (projected $240M by 2026) remains underserved. This Market Plan capitalizes on these opportunities to position Surgeon as the definitive surgical destination in Tashkent.</w:t>
      </w:r>
    </w:p>
    <w:bookmarkEnd w:id="21"/>
    <w:bookmarkStart w:id="22" w:name="target-audience-segmentation"/>
    <w:p>
      <w:pPr>
        <w:pStyle w:val="Heading2"/>
      </w:pPr>
      <w:r>
        <w:t xml:space="preserve">Target Audience Segmentation</w:t>
      </w:r>
    </w:p>
    <w:p>
      <w:pPr>
        <w:pStyle w:val="FirstParagraph"/>
      </w:pPr>
      <w:r>
        <w:t xml:space="preserve">Our strategy focuses on three high-value segments within Uzbekistan Tashkent:</w:t>
      </w:r>
    </w:p>
    <w:p>
      <w:pPr>
        <w:numPr>
          <w:ilvl w:val="0"/>
          <w:numId w:val="1001"/>
        </w:numPr>
        <w:pStyle w:val="Compact"/>
      </w:pPr>
      <w:r>
        <w:rPr>
          <w:bCs/>
          <w:b/>
        </w:rPr>
        <w:t xml:space="preserve">Urban Middle/Upper-Class Residents (65% of target):</w:t>
      </w:r>
      <w:r>
        <w:t xml:space="preserve"> </w:t>
      </w:r>
      <w:r>
        <w:t xml:space="preserve">Tashkent professionals aged 35-60 seeking premium, minimally invasive procedures with zero waiting lists. Prioritizing transparency and multilingual care.</w:t>
      </w:r>
    </w:p>
    <w:p>
      <w:pPr>
        <w:numPr>
          <w:ilvl w:val="0"/>
          <w:numId w:val="1001"/>
        </w:numPr>
        <w:pStyle w:val="Compact"/>
      </w:pPr>
      <w:r>
        <w:rPr>
          <w:bCs/>
          <w:b/>
        </w:rPr>
        <w:t xml:space="preserve">Middle-Eastern Medical Tourists (25% of target):</w:t>
      </w:r>
      <w:r>
        <w:t xml:space="preserve"> </w:t>
      </w:r>
      <w:r>
        <w:t xml:space="preserve">Patients from Kazakhstan, Kyrgyzstan, and Gulf states seeking cost-effective alternatives to Dubai/Abu Dhabi. Value quality accreditation (JCI standards) and visa facilitation.</w:t>
      </w:r>
    </w:p>
    <w:p>
      <w:pPr>
        <w:numPr>
          <w:ilvl w:val="0"/>
          <w:numId w:val="1001"/>
        </w:numPr>
        <w:pStyle w:val="Compact"/>
      </w:pPr>
      <w:r>
        <w:rPr>
          <w:bCs/>
          <w:b/>
        </w:rPr>
        <w:t xml:space="preserve">Corporate Health Partnerships (10% of target):</w:t>
      </w:r>
      <w:r>
        <w:t xml:space="preserve"> </w:t>
      </w:r>
      <w:r>
        <w:t xml:space="preserve">Major employers like UzbekTelecom and Navoiy Mining who require preventive surgical programs for staff wellness initiatives.</w:t>
      </w:r>
    </w:p>
    <w:bookmarkEnd w:id="22"/>
    <w:bookmarkStart w:id="23" w:name="marketing-objectives"/>
    <w:p>
      <w:pPr>
        <w:pStyle w:val="Heading2"/>
      </w:pPr>
      <w:r>
        <w:t xml:space="preserve">Marketing Objectives</w:t>
      </w:r>
    </w:p>
    <w:p>
      <w:pPr>
        <w:pStyle w:val="FirstParagraph"/>
      </w:pPr>
      <w:r>
        <w:t xml:space="preserve">Within 36 months, Surgeon Clinic will achieve:</w:t>
      </w:r>
    </w:p>
    <w:p>
      <w:pPr>
        <w:numPr>
          <w:ilvl w:val="0"/>
          <w:numId w:val="1002"/>
        </w:numPr>
        <w:pStyle w:val="Compact"/>
      </w:pPr>
      <w:r>
        <w:rPr>
          <w:bCs/>
          <w:b/>
        </w:rPr>
        <w:t xml:space="preserve">Brand Leadership:</w:t>
      </w:r>
      <w:r>
        <w:t xml:space="preserve"> </w:t>
      </w:r>
      <w:r>
        <w:t xml:space="preserve">Secure 40% market share in Tashkent’s advanced surgical segment (from current 15% industry average).</w:t>
      </w:r>
    </w:p>
    <w:p>
      <w:pPr>
        <w:numPr>
          <w:ilvl w:val="0"/>
          <w:numId w:val="1002"/>
        </w:numPr>
        <w:pStyle w:val="Compact"/>
      </w:pPr>
      <w:r>
        <w:rPr>
          <w:bCs/>
          <w:b/>
        </w:rPr>
        <w:t xml:space="preserve">Digital Dominance:</w:t>
      </w:r>
      <w:r>
        <w:t xml:space="preserve"> </w:t>
      </w:r>
      <w:r>
        <w:t xml:space="preserve">Achieve 70% patient acquisition through online channels, with top rankings for "surgery Tashkent" and "robotic surgery Uzbekistan" keywords.</w:t>
      </w:r>
    </w:p>
    <w:p>
      <w:pPr>
        <w:numPr>
          <w:ilvl w:val="0"/>
          <w:numId w:val="1002"/>
        </w:numPr>
        <w:pStyle w:val="Compact"/>
      </w:pPr>
      <w:r>
        <w:rPr>
          <w:bCs/>
          <w:b/>
        </w:rPr>
        <w:t xml:space="preserve">Community Integration:</w:t>
      </w:r>
      <w:r>
        <w:t xml:space="preserve"> </w:t>
      </w:r>
      <w:r>
        <w:t xml:space="preserve">Become the preferred surgical partner for 50+ corporate clients and government health initiatives across Uzbekistan Tashkent.</w:t>
      </w:r>
    </w:p>
    <w:bookmarkEnd w:id="23"/>
    <w:bookmarkStart w:id="31" w:name="X807eae0c08844802ca8cb0f94cfd3310ce437c7"/>
    <w:p>
      <w:pPr>
        <w:pStyle w:val="Heading2"/>
      </w:pPr>
      <w:r>
        <w:t xml:space="preserve">Strategic Marketing Mix: The Surgeon Advantage</w:t>
      </w:r>
    </w:p>
    <w:bookmarkStart w:id="24" w:name="product-strategy"/>
    <w:p>
      <w:pPr>
        <w:pStyle w:val="Heading3"/>
      </w:pPr>
      <w:r>
        <w:t xml:space="preserve">Product Strategy</w:t>
      </w:r>
    </w:p>
    <w:p>
      <w:pPr>
        <w:pStyle w:val="FirstParagraph"/>
      </w:pPr>
      <w:r>
        <w:t xml:space="preserve">Surgeon Clinic’s USP lies in its "Surgical Precision Platform": a unified system integrating AI diagnostics, 5G-enabled telemedicine for post-op monitoring, and Uzbek-russian-english multilingual care teams. We offer specialized surgical suites unavailable elsewhere in Tashkent:</w:t>
      </w:r>
    </w:p>
    <w:p>
      <w:pPr>
        <w:numPr>
          <w:ilvl w:val="0"/>
          <w:numId w:val="1003"/>
        </w:numPr>
        <w:pStyle w:val="Compact"/>
      </w:pPr>
      <w:r>
        <w:t xml:space="preserve">Robotic-assisted bariatric surgery (20% faster recovery vs. competitors)</w:t>
      </w:r>
    </w:p>
    <w:p>
      <w:pPr>
        <w:numPr>
          <w:ilvl w:val="0"/>
          <w:numId w:val="1003"/>
        </w:numPr>
        <w:pStyle w:val="Compact"/>
      </w:pPr>
      <w:r>
        <w:t xml:space="preserve">Minimally invasive cardiac interventions</w:t>
      </w:r>
    </w:p>
    <w:p>
      <w:pPr>
        <w:numPr>
          <w:ilvl w:val="0"/>
          <w:numId w:val="1003"/>
        </w:numPr>
        <w:pStyle w:val="Compact"/>
      </w:pPr>
      <w:r>
        <w:t xml:space="preserve">Dedicated "Uzbek Heritage" patient journey (culturally tailored pre-op education)</w:t>
      </w:r>
    </w:p>
    <w:bookmarkEnd w:id="24"/>
    <w:bookmarkStart w:id="25" w:name="pricing-strategy"/>
    <w:p>
      <w:pPr>
        <w:pStyle w:val="Heading3"/>
      </w:pPr>
      <w:r>
        <w:t xml:space="preserve">Pricing Strategy</w:t>
      </w:r>
    </w:p>
    <w:p>
      <w:pPr>
        <w:pStyle w:val="FirstParagraph"/>
      </w:pPr>
      <w:r>
        <w:t xml:space="preserve">Value-based pricing with tiered packages:</w:t>
      </w:r>
    </w:p>
    <w:p>
      <w:pPr>
        <w:numPr>
          <w:ilvl w:val="0"/>
          <w:numId w:val="1004"/>
        </w:numPr>
        <w:pStyle w:val="Compact"/>
      </w:pPr>
      <w:r>
        <w:rPr>
          <w:bCs/>
          <w:b/>
        </w:rPr>
        <w:t xml:space="preserve">Essential:</w:t>
      </w:r>
      <w:r>
        <w:t xml:space="preserve"> </w:t>
      </w:r>
      <w:r>
        <w:t xml:space="preserve">$1,200 for standard procedures (competitive with public hospitals)</w:t>
      </w:r>
    </w:p>
    <w:p>
      <w:pPr>
        <w:numPr>
          <w:ilvl w:val="0"/>
          <w:numId w:val="1004"/>
        </w:numPr>
        <w:pStyle w:val="Compact"/>
      </w:pPr>
      <w:r>
        <w:rPr>
          <w:bCs/>
          <w:b/>
        </w:rPr>
        <w:t xml:space="preserve">Premium:</w:t>
      </w:r>
      <w:r>
        <w:t xml:space="preserve"> </w:t>
      </w:r>
      <w:r>
        <w:t xml:space="preserve">$3,500 (includes airport pickup, translator services, 3-night hotel)</w:t>
      </w:r>
    </w:p>
    <w:p>
      <w:pPr>
        <w:numPr>
          <w:ilvl w:val="0"/>
          <w:numId w:val="1004"/>
        </w:numPr>
        <w:pStyle w:val="Compact"/>
      </w:pPr>
      <w:r>
        <w:rPr>
          <w:bCs/>
          <w:b/>
        </w:rPr>
        <w:t xml:space="preserve">Career:</w:t>
      </w:r>
      <w:r>
        <w:t xml:space="preserve"> </w:t>
      </w:r>
      <w:r>
        <w:t xml:space="preserve">Corporate wellness bundles ($85/person for group screenings)</w:t>
      </w:r>
    </w:p>
    <w:bookmarkEnd w:id="25"/>
    <w:bookmarkStart w:id="26" w:name="distribution-strategy"/>
    <w:p>
      <w:pPr>
        <w:pStyle w:val="Heading3"/>
      </w:pPr>
      <w:r>
        <w:t xml:space="preserve">Distribution Strategy</w:t>
      </w:r>
    </w:p>
    <w:p>
      <w:pPr>
        <w:pStyle w:val="FirstParagraph"/>
      </w:pPr>
      <w:r>
        <w:t xml:space="preserve">Optimized access through:</w:t>
      </w:r>
    </w:p>
    <w:p>
      <w:pPr>
        <w:numPr>
          <w:ilvl w:val="0"/>
          <w:numId w:val="1005"/>
        </w:numPr>
        <w:pStyle w:val="Compact"/>
      </w:pPr>
      <w:r>
        <w:t xml:space="preserve">A centralized Tashkent facility (15,000 sq. ft.) in the business district near City Hospital #1</w:t>
      </w:r>
    </w:p>
    <w:p>
      <w:pPr>
        <w:numPr>
          <w:ilvl w:val="0"/>
          <w:numId w:val="1005"/>
        </w:numPr>
        <w:pStyle w:val="Compact"/>
      </w:pPr>
      <w:r>
        <w:t xml:space="preserve">Mobile surgical units visiting regional centers (Samarkand, Bukhara) quarterly</w:t>
      </w:r>
    </w:p>
    <w:p>
      <w:pPr>
        <w:numPr>
          <w:ilvl w:val="0"/>
          <w:numId w:val="1005"/>
        </w:numPr>
        <w:pStyle w:val="Compact"/>
      </w:pPr>
      <w:r>
        <w:t xml:space="preserve">Partnerships with 12+ insurance providers for streamlined billing</w:t>
      </w:r>
    </w:p>
    <w:bookmarkEnd w:id="26"/>
    <w:bookmarkStart w:id="30" w:name="Xe9a9cb27fd88377f074eaaa9a144c36101651df"/>
    <w:p>
      <w:pPr>
        <w:pStyle w:val="Heading3"/>
      </w:pPr>
      <w:r>
        <w:t xml:space="preserve">Promotion Strategy: The Uzbekistan Tashkent Focus</w:t>
      </w:r>
    </w:p>
    <w:p>
      <w:pPr>
        <w:pStyle w:val="FirstParagraph"/>
      </w:pPr>
      <w:r>
        <w:t xml:space="preserve">Our integrated campaign blends digital precision with community trust-building in Uzbekistan Tashkent:</w:t>
      </w:r>
    </w:p>
    <w:bookmarkStart w:id="27" w:name="digital-ecosystem-60-of-budget"/>
    <w:p>
      <w:pPr>
        <w:pStyle w:val="Heading4"/>
      </w:pPr>
      <w:r>
        <w:t xml:space="preserve">Digital Ecosystem (60% of budget)</w:t>
      </w:r>
    </w:p>
    <w:p>
      <w:pPr>
        <w:numPr>
          <w:ilvl w:val="0"/>
          <w:numId w:val="1006"/>
        </w:numPr>
        <w:pStyle w:val="Compact"/>
      </w:pPr>
      <w:r>
        <w:rPr>
          <w:bCs/>
          <w:b/>
        </w:rPr>
        <w:t xml:space="preserve">Localized SEO/SEM:</w:t>
      </w:r>
      <w:r>
        <w:t xml:space="preserve"> </w:t>
      </w:r>
      <w:r>
        <w:t xml:space="preserve">Targeted campaigns for "surgery Tashkent" and "surgeon clinic Uzbekistan" with geo-fenced ads in Tashkent's top 10 neighborhoods.</w:t>
      </w:r>
    </w:p>
    <w:p>
      <w:pPr>
        <w:numPr>
          <w:ilvl w:val="0"/>
          <w:numId w:val="1006"/>
        </w:numPr>
        <w:pStyle w:val="Compact"/>
      </w:pPr>
      <w:r>
        <w:rPr>
          <w:bCs/>
          <w:b/>
        </w:rPr>
        <w:t xml:space="preserve">Content Marketing:</w:t>
      </w:r>
      <w:r>
        <w:t xml:space="preserve"> </w:t>
      </w:r>
      <w:r>
        <w:t xml:space="preserve">YouTube series "Surgery Explained: Uzbek Perspective" featuring Dr. Akmalov (Surgeon's Chief) demonstrating procedures in Uzbek language.</w:t>
      </w:r>
    </w:p>
    <w:p>
      <w:pPr>
        <w:numPr>
          <w:ilvl w:val="0"/>
          <w:numId w:val="1006"/>
        </w:numPr>
        <w:pStyle w:val="Compact"/>
      </w:pPr>
      <w:r>
        <w:rPr>
          <w:bCs/>
          <w:b/>
        </w:rPr>
        <w:t xml:space="preserve">Social Proof:</w:t>
      </w:r>
      <w:r>
        <w:t xml:space="preserve"> </w:t>
      </w:r>
      <w:r>
        <w:t xml:space="preserve">Patient testimonials filmed at Tashkent landmarks (Registan Square, Chorsu Bazaar) to build local resonance.</w:t>
      </w:r>
    </w:p>
    <w:bookmarkEnd w:id="27"/>
    <w:bookmarkStart w:id="28" w:name="community-integration-30-of-budget"/>
    <w:p>
      <w:pPr>
        <w:pStyle w:val="Heading4"/>
      </w:pPr>
      <w:r>
        <w:t xml:space="preserve">Community Integration (30% of budget)</w:t>
      </w:r>
    </w:p>
    <w:p>
      <w:pPr>
        <w:numPr>
          <w:ilvl w:val="0"/>
          <w:numId w:val="1007"/>
        </w:numPr>
        <w:pStyle w:val="Compact"/>
      </w:pPr>
      <w:r>
        <w:rPr>
          <w:bCs/>
          <w:b/>
        </w:rPr>
        <w:t xml:space="preserve">Tashkent Health Festivals:</w:t>
      </w:r>
      <w:r>
        <w:t xml:space="preserve"> </w:t>
      </w:r>
      <w:r>
        <w:t xml:space="preserve">Free annual screening camps in Tashkent parks with surgical consultations, partnered with "Samarqand" media for maximum reach.</w:t>
      </w:r>
    </w:p>
    <w:p>
      <w:pPr>
        <w:numPr>
          <w:ilvl w:val="0"/>
          <w:numId w:val="1007"/>
        </w:numPr>
        <w:pStyle w:val="Compact"/>
      </w:pPr>
      <w:r>
        <w:rPr>
          <w:bCs/>
          <w:b/>
        </w:rPr>
        <w:t xml:space="preserve">Doctor Ambassador Program:</w:t>
      </w:r>
      <w:r>
        <w:t xml:space="preserve"> </w:t>
      </w:r>
      <w:r>
        <w:t xml:space="preserve">Recruit respected local physicians (e.g., from Tashkent Medical Academy) as trusted referrals.</w:t>
      </w:r>
    </w:p>
    <w:p>
      <w:pPr>
        <w:numPr>
          <w:ilvl w:val="0"/>
          <w:numId w:val="1007"/>
        </w:numPr>
        <w:pStyle w:val="Compact"/>
      </w:pPr>
      <w:r>
        <w:rPr>
          <w:bCs/>
          <w:b/>
        </w:rPr>
        <w:t xml:space="preserve">Government Collaboration:</w:t>
      </w:r>
      <w:r>
        <w:t xml:space="preserve"> </w:t>
      </w:r>
      <w:r>
        <w:t xml:space="preserve">Bid for Uzbekistan's "Healthy Cities Initiative" to provide surgical training for 200+ public hospital staff in Tashkent.</w:t>
      </w:r>
    </w:p>
    <w:bookmarkEnd w:id="28"/>
    <w:bookmarkStart w:id="29" w:name="strategic-partnerships-10-of-budget"/>
    <w:p>
      <w:pPr>
        <w:pStyle w:val="Heading4"/>
      </w:pPr>
      <w:r>
        <w:t xml:space="preserve">Strategic Partnerships (10% of budget)</w:t>
      </w:r>
    </w:p>
    <w:p>
      <w:pPr>
        <w:numPr>
          <w:ilvl w:val="0"/>
          <w:numId w:val="1008"/>
        </w:numPr>
        <w:pStyle w:val="Compact"/>
      </w:pPr>
      <w:r>
        <w:rPr>
          <w:bCs/>
          <w:b/>
        </w:rPr>
        <w:t xml:space="preserve">Muslim Medical Tourism:</w:t>
      </w:r>
      <w:r>
        <w:t xml:space="preserve"> </w:t>
      </w:r>
      <w:r>
        <w:t xml:space="preserve">MOU with Dubai's NMC Healthcare for patient referrals and shared accreditation standards.</w:t>
      </w:r>
    </w:p>
    <w:p>
      <w:pPr>
        <w:numPr>
          <w:ilvl w:val="0"/>
          <w:numId w:val="1008"/>
        </w:numPr>
        <w:pStyle w:val="Compact"/>
      </w:pPr>
      <w:r>
        <w:rPr>
          <w:bCs/>
          <w:b/>
        </w:rPr>
        <w:t xml:space="preserve">Cultural Alignment:</w:t>
      </w:r>
      <w:r>
        <w:t xml:space="preserve"> </w:t>
      </w:r>
      <w:r>
        <w:t xml:space="preserve">Sponsor Tashkent International Film Festival to position Surgeon as a culturally aware brand.</w:t>
      </w:r>
    </w:p>
    <w:bookmarkEnd w:id="29"/>
    <w:bookmarkEnd w:id="30"/>
    <w:bookmarkEnd w:id="31"/>
    <w:bookmarkStart w:id="32" w:name="budget-allocation-timeline"/>
    <w:p>
      <w:pPr>
        <w:pStyle w:val="Heading2"/>
      </w:pPr>
      <w:r>
        <w:t xml:space="preserve">Budget Allocation &amp;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Budget Allocation</w:t>
            </w:r>
          </w:p>
        </w:tc>
      </w:tr>
      <w:tr>
        <w:tc>
          <w:tcPr/>
          <w:p>
            <w:pPr>
              <w:pStyle w:val="Compact"/>
              <w:jc w:val="left"/>
            </w:pPr>
            <w:r>
              <w:t xml:space="preserve">Q1 2024</w:t>
            </w:r>
          </w:p>
        </w:tc>
        <w:tc>
          <w:tcPr/>
          <w:p>
            <w:pPr>
              <w:pStyle w:val="Compact"/>
              <w:jc w:val="left"/>
            </w:pPr>
            <w:r>
              <w:t xml:space="preserve">Clinic launch, SEO foundation, community health fair in Tashkent Park</w:t>
            </w:r>
          </w:p>
        </w:tc>
        <w:tc>
          <w:tcPr/>
          <w:p>
            <w:pPr>
              <w:pStyle w:val="Compact"/>
              <w:jc w:val="left"/>
            </w:pPr>
            <w:r>
              <w:t xml:space="preserve">$85,000 (35%)</w:t>
            </w:r>
          </w:p>
        </w:tc>
      </w:tr>
      <w:tr>
        <w:tc>
          <w:tcPr/>
          <w:p>
            <w:pPr>
              <w:pStyle w:val="Compact"/>
              <w:jc w:val="left"/>
            </w:pPr>
            <w:r>
              <w:t xml:space="preserve">Q2 2024</w:t>
            </w:r>
          </w:p>
        </w:tc>
        <w:tc>
          <w:tcPr/>
          <w:p>
            <w:pPr>
              <w:pStyle w:val="Compact"/>
              <w:jc w:val="left"/>
            </w:pPr>
            <w:r>
              <w:t xml:space="preserve">Digital ad blitz, corporate partnership outreach, media campaign with "UzMed" channel</w:t>
            </w:r>
          </w:p>
        </w:tc>
        <w:tc>
          <w:tcPr/>
          <w:p>
            <w:pPr>
              <w:pStyle w:val="Compact"/>
              <w:jc w:val="left"/>
            </w:pPr>
            <w:r>
              <w:t xml:space="preserve">$65,000 (27%)</w:t>
            </w:r>
          </w:p>
        </w:tc>
      </w:tr>
      <w:tr>
        <w:tc>
          <w:tcPr/>
          <w:p>
            <w:pPr>
              <w:pStyle w:val="Compact"/>
              <w:jc w:val="left"/>
            </w:pPr>
            <w:r>
              <w:t xml:space="preserve">Q3 2024</w:t>
            </w:r>
          </w:p>
        </w:tc>
        <w:tc>
          <w:tcPr/>
          <w:p>
            <w:pPr>
              <w:pStyle w:val="Compact"/>
              <w:jc w:val="left"/>
            </w:pPr>
            <w:r>
              <w:t xml:space="preserve">Mobile surgical unit launch to Samarkand, JCI accreditation push</w:t>
            </w:r>
          </w:p>
        </w:tc>
        <w:tc>
          <w:tcPr/>
          <w:p>
            <w:pPr>
              <w:pStyle w:val="Compact"/>
              <w:jc w:val="left"/>
            </w:pPr>
            <w:r>
              <w:t xml:space="preserve">$55,000 (23%)</w:t>
            </w:r>
          </w:p>
        </w:tc>
      </w:tr>
      <w:tr>
        <w:tc>
          <w:tcPr/>
          <w:p>
            <w:pPr>
              <w:pStyle w:val="Compact"/>
              <w:jc w:val="left"/>
            </w:pPr>
            <w:r>
              <w:t xml:space="preserve">Q4 2024</w:t>
            </w:r>
          </w:p>
        </w:tc>
        <w:tc>
          <w:tcPr/>
          <w:p>
            <w:pPr>
              <w:pStyle w:val="Compact"/>
              <w:jc w:val="left"/>
            </w:pPr>
            <w:r>
              <w:t xml:space="preserve">Tashkent Health Festival #2, insurance partnership signings</w:t>
            </w:r>
          </w:p>
        </w:tc>
        <w:tc>
          <w:tcPr/>
          <w:p>
            <w:pPr>
              <w:pStyle w:val="Compact"/>
              <w:jc w:val="left"/>
            </w:pPr>
            <w:r>
              <w:t xml:space="preserve">$35,000 (15%)</w:t>
            </w:r>
          </w:p>
        </w:tc>
      </w:tr>
    </w:tbl>
    <w:p>
      <w:pPr>
        <w:pStyle w:val="BodyText"/>
      </w:pPr>
      <w:r>
        <w:t xml:space="preserve">Total Budget: $240,000 | Targeted ROI: 187% by Year 2.</w:t>
      </w:r>
    </w:p>
    <w:bookmarkEnd w:id="32"/>
    <w:bookmarkStart w:id="33" w:name="evaluation-framework"/>
    <w:p>
      <w:pPr>
        <w:pStyle w:val="Heading2"/>
      </w:pPr>
      <w:r>
        <w:t xml:space="preserve">Evaluation Framework</w:t>
      </w:r>
    </w:p>
    <w:p>
      <w:pPr>
        <w:pStyle w:val="FirstParagraph"/>
      </w:pPr>
      <w:r>
        <w:t xml:space="preserve">We measure success through Uzbekistan Tashkent-specific KPIs:</w:t>
      </w:r>
    </w:p>
    <w:p>
      <w:pPr>
        <w:numPr>
          <w:ilvl w:val="0"/>
          <w:numId w:val="1009"/>
        </w:numPr>
        <w:pStyle w:val="Compact"/>
      </w:pPr>
      <w:r>
        <w:rPr>
          <w:bCs/>
          <w:b/>
        </w:rPr>
        <w:t xml:space="preserve">Brand Health:</w:t>
      </w:r>
      <w:r>
        <w:t xml:space="preserve"> </w:t>
      </w:r>
      <w:r>
        <w:t xml:space="preserve">Monthly social sentiment analysis tracking "Surgeon Clinic" mentions in Uzbek media (target: 85% positive)</w:t>
      </w:r>
    </w:p>
    <w:p>
      <w:pPr>
        <w:numPr>
          <w:ilvl w:val="0"/>
          <w:numId w:val="1009"/>
        </w:numPr>
        <w:pStyle w:val="Compact"/>
      </w:pPr>
      <w:r>
        <w:rPr>
          <w:bCs/>
          <w:b/>
        </w:rPr>
        <w:t xml:space="preserve">Market Penetration:</w:t>
      </w:r>
      <w:r>
        <w:t xml:space="preserve"> </w:t>
      </w:r>
      <w:r>
        <w:t xml:space="preserve">Quarterly comparison of patient acquisition vs. competitors in Tashkent (target: +25% YoY)</w:t>
      </w:r>
    </w:p>
    <w:p>
      <w:pPr>
        <w:numPr>
          <w:ilvl w:val="0"/>
          <w:numId w:val="1009"/>
        </w:numPr>
        <w:pStyle w:val="Compact"/>
      </w:pPr>
      <w:r>
        <w:rPr>
          <w:bCs/>
          <w:b/>
        </w:rPr>
        <w:t xml:space="preserve">Community Impact:</w:t>
      </w:r>
      <w:r>
        <w:t xml:space="preserve"> </w:t>
      </w:r>
      <w:r>
        <w:t xml:space="preserve">Number of free screenings delivered across Uzbekistan Tashkent regions (target: 1,200 by Q3 2024)</w:t>
      </w:r>
    </w:p>
    <w:p>
      <w:pPr>
        <w:pStyle w:val="FirstParagraph"/>
      </w:pPr>
      <w:r>
        <w:t xml:space="preserve">This Marketing Plan transforms "Surgeon" from a clinic name to a symbol of trust in Uzbekistan's surgical landscape. By anchoring every strategy in Tashkent’s cultural fabric – from language choices to community events – we ensure sustainable growth while fulfilling Uzbekistan's national healthcare vision. In an era where surgical excellence defines medical leadership, Surgeon Clinic will not merely operate in Tashkent: it will set the standard for Uzbekistan.</w:t>
      </w:r>
    </w:p>
    <w:bookmarkEnd w:id="33"/>
    <w:bookmarkStart w:id="34" w:name="conclusion"/>
    <w:p>
      <w:pPr>
        <w:pStyle w:val="Heading2"/>
      </w:pPr>
      <w:r>
        <w:t xml:space="preserve">Conclusion</w:t>
      </w:r>
    </w:p>
    <w:p>
      <w:pPr>
        <w:pStyle w:val="FirstParagraph"/>
      </w:pPr>
      <w:r>
        <w:t xml:space="preserve">The Surgeon Marketing Plan is a blueprint for becoming Uzbekistan’s premier surgical destination. Through hyper-localized community engagement in Tashkent, cutting-edge medical technology, and unwavering focus on patient experience, we will redefine surgical care standards across Central Asia. Every tactic from digital campaigns to mobile units is designed to resonate within Uzbekistan Tashkent's unique healthcare ecosystem – ensuring that "Surgeon" becomes synonymous with excellence in every community it serves.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Surgeon Clinic: Tashkent, Uzbekistan</dc:title>
  <dc:creator/>
  <dc:language>en</dc:language>
  <cp:keywords/>
  <dcterms:created xsi:type="dcterms:W3CDTF">2026-07-21T08:34:35Z</dcterms:created>
  <dcterms:modified xsi:type="dcterms:W3CDTF">2026-07-21T08:34:35Z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