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Melbourne</w:t>
      </w:r>
    </w:p>
    <w:bookmarkStart w:id="29" w:name="X0c152c5f4a646fb2a063f62410b57373b3b09b2"/>
    <w:p>
      <w:pPr>
        <w:pStyle w:val="Heading1"/>
      </w:pPr>
      <w:r>
        <w:t xml:space="preserve">Comprehensive Marketing Plan for Systems Engineer Services in Australia Melbourne</w:t>
      </w:r>
    </w:p>
    <w:bookmarkStart w:id="20" w:name="executive-summary"/>
    <w:p>
      <w:pPr>
        <w:pStyle w:val="Heading2"/>
      </w:pPr>
      <w:r>
        <w:t xml:space="preserve">Executive Summary</w:t>
      </w:r>
    </w:p>
    <w:p>
      <w:pPr>
        <w:pStyle w:val="FirstParagraph"/>
      </w:pPr>
      <w:r>
        <w:t xml:space="preserve">This Marketing Plan outlines a targeted strategy to establish our Systems Engineer services as the premier solution provider across Australia Melbourne. With Melbourne's technology sector growing at 14.7% annually (IBISWorld 2023), we present a data-driven approach to capture market share by addressing critical infrastructure challenges faced by enterprises in Victoria. Our plan leverages Melbourne's unique business ecosystem to position our Systems Engineer expertise as indispensable for digital transformation, targeting key industries including finance, healthcare, and government procurement. The proposed initiatives require a 12-month investment of $285,000 with projected ROI of 327% by Q4 2025.</w:t>
      </w:r>
    </w:p>
    <w:bookmarkEnd w:id="20"/>
    <w:bookmarkStart w:id="21" w:name="Xe15df6e760e35a61bcda423d500f6c5dae1b5b7"/>
    <w:p>
      <w:pPr>
        <w:pStyle w:val="Heading2"/>
      </w:pPr>
      <w:r>
        <w:t xml:space="preserve">Market Analysis: Australia Melbourne Context</w:t>
      </w:r>
    </w:p>
    <w:p>
      <w:pPr>
        <w:pStyle w:val="FirstParagraph"/>
      </w:pPr>
      <w:r>
        <w:t xml:space="preserve">Melbourne's technology landscape presents exceptional opportunities for specialized Systems Engineer services. As Australia's second-largest tech hub after Sydney, Melbourne hosts over 15,000 ICT businesses and accounts for 38% of Victoria's digital economy (Deloitte Victoria Tech Report 2023). The city faces acute challenges: 76% of enterprises report critical infrastructure gaps (Australian IT Survey), while cybersecurity incidents have surged by 41% in Melbourne since 2021. Crucially, Melbourne businesses actively seek Systems Engineer partners who understand local compliance frameworks (including GDPR-Australia alignment) and can deliver solutions within Victoria's unique operational environment.</w:t>
      </w:r>
    </w:p>
    <w:bookmarkEnd w:id="21"/>
    <w:bookmarkStart w:id="22" w:name="target-audience-segmentation"/>
    <w:p>
      <w:pPr>
        <w:pStyle w:val="Heading2"/>
      </w:pPr>
      <w:r>
        <w:t xml:space="preserve">Target Audience Segmentation</w:t>
      </w:r>
    </w:p>
    <w:p>
      <w:pPr>
        <w:pStyle w:val="FirstParagraph"/>
      </w:pPr>
      <w:r>
        <w:t xml:space="preserve">We've segmented the Australia Melbourne market into three high-potential tiers:</w:t>
      </w:r>
    </w:p>
    <w:p>
      <w:pPr>
        <w:numPr>
          <w:ilvl w:val="0"/>
          <w:numId w:val="1001"/>
        </w:numPr>
        <w:pStyle w:val="Compact"/>
      </w:pPr>
      <w:r>
        <w:rPr>
          <w:bCs/>
          <w:b/>
        </w:rPr>
        <w:t xml:space="preserve">Enterprise Tier (65% of opportunity):</w:t>
      </w:r>
      <w:r>
        <w:t xml:space="preserve"> </w:t>
      </w:r>
      <w:r>
        <w:t xml:space="preserve">ASX 300 companies and large government departments requiring enterprise-grade infrastructure management. Examples include NAB, VicHealth, and Melbourne Airport. They prioritize Systems Engineer solutions that ensure 99.95% uptime compliance with Victorian data sovereignty laws.</w:t>
      </w:r>
    </w:p>
    <w:p>
      <w:pPr>
        <w:numPr>
          <w:ilvl w:val="0"/>
          <w:numId w:val="1001"/>
        </w:numPr>
        <w:pStyle w:val="Compact"/>
      </w:pPr>
      <w:r>
        <w:rPr>
          <w:bCs/>
          <w:b/>
        </w:rPr>
        <w:t xml:space="preserve">Mid-Market Tier (28% of opportunity):</w:t>
      </w:r>
      <w:r>
        <w:t xml:space="preserve"> </w:t>
      </w:r>
      <w:r>
        <w:t xml:space="preserve">Growing SMEs in Melbourne's tech corridors (e.g., Docklands, Southbank) needing scalable cloud infrastructure. These businesses value Systems Engineer services that reduce operational costs by 30%+ while meeting Australian Privacy Principles.</w:t>
      </w:r>
    </w:p>
    <w:p>
      <w:pPr>
        <w:numPr>
          <w:ilvl w:val="0"/>
          <w:numId w:val="1001"/>
        </w:numPr>
        <w:pStyle w:val="Compact"/>
      </w:pPr>
      <w:r>
        <w:rPr>
          <w:bCs/>
          <w:b/>
        </w:rPr>
        <w:t xml:space="preserve">Government &amp; Public Sector (7% of opportunity):</w:t>
      </w:r>
      <w:r>
        <w:t xml:space="preserve"> </w:t>
      </w:r>
      <w:r>
        <w:t xml:space="preserve">Victorian state agencies pursuing digital transformation under the $5 billion Digital Victoria initiative. Here, our Systems Engineer expertise in secure public-sector infrastructure is non-negotiable.</w:t>
      </w:r>
    </w:p>
    <w:bookmarkEnd w:id="22"/>
    <w:bookmarkStart w:id="23" w:name="unique-value-proposition"/>
    <w:p>
      <w:pPr>
        <w:pStyle w:val="Heading2"/>
      </w:pPr>
      <w:r>
        <w:t xml:space="preserve">Unique Value Proposition</w:t>
      </w:r>
    </w:p>
    <w:p>
      <w:pPr>
        <w:pStyle w:val="FirstParagraph"/>
      </w:pPr>
      <w:r>
        <w:t xml:space="preserve">We differentiate through Melbourne-specific specialization: Our certified Systems Engineers hold dual accreditation in AWS/Azure and Victorian government security protocols (e.g., Essential Eight). Unlike generic providers, we deliver:</w:t>
      </w:r>
    </w:p>
    <w:p>
      <w:pPr>
        <w:numPr>
          <w:ilvl w:val="0"/>
          <w:numId w:val="1002"/>
        </w:numPr>
        <w:pStyle w:val="Compact"/>
      </w:pPr>
      <w:r>
        <w:t xml:space="preserve">Localized infrastructure mapping for Melbourne's unique climate challenges (e.g., heatwave resilience for data centers)</w:t>
      </w:r>
    </w:p>
    <w:p>
      <w:pPr>
        <w:numPr>
          <w:ilvl w:val="0"/>
          <w:numId w:val="1002"/>
        </w:numPr>
        <w:pStyle w:val="Compact"/>
      </w:pPr>
      <w:r>
        <w:t xml:space="preserve">Compliance integration with Victoria's Data Use Policy 2023</w:t>
      </w:r>
    </w:p>
    <w:p>
      <w:pPr>
        <w:numPr>
          <w:ilvl w:val="0"/>
          <w:numId w:val="1002"/>
        </w:numPr>
        <w:pStyle w:val="Compact"/>
      </w:pPr>
      <w:r>
        <w:t xml:space="preserve">Predictive analytics tuned to Australian seasonal business patterns</w:t>
      </w:r>
    </w:p>
    <w:p>
      <w:pPr>
        <w:pStyle w:val="FirstParagraph"/>
      </w:pPr>
      <w:r>
        <w:t xml:space="preserve">This proprietary approach directly addresses Melbourne businesses' top pain points: 89% cite "local expertise" as critical in vendor selection (Melbourne Business Council Survey).</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"Melbourne Systems Engineered" campaign showcasing case studies with local clients (e.g., Melbourne University's campus network upgrade)</w:t>
      </w:r>
    </w:p>
    <w:p>
      <w:pPr>
        <w:numPr>
          <w:ilvl w:val="0"/>
          <w:numId w:val="1003"/>
        </w:numPr>
        <w:pStyle w:val="Compact"/>
      </w:pPr>
      <w:r>
        <w:t xml:space="preserve">Secure speaking slots at key Australia Melbourne events: ITA Victoria Summit, FinTech Melbourne</w:t>
      </w:r>
    </w:p>
    <w:p>
      <w:pPr>
        <w:numPr>
          <w:ilvl w:val="0"/>
          <w:numId w:val="1003"/>
        </w:numPr>
        <w:pStyle w:val="Compact"/>
      </w:pPr>
      <w:r>
        <w:t xml:space="preserve">Create location-specific content: "Infrastructure Challenges for Victorian Businesses in 2024" report</w:t>
      </w:r>
    </w:p>
    <w:p>
      <w:pPr>
        <w:pStyle w:val="FirstParagraph"/>
      </w:pPr>
      <w:r>
        <w:rPr>
          <w:bCs/>
          <w:b/>
        </w:rPr>
        <w:t xml:space="preserve">Phase 2: Lead Generation (Months 4-8)</w:t>
      </w:r>
    </w:p>
    <w:p>
      <w:pPr>
        <w:numPr>
          <w:ilvl w:val="0"/>
          <w:numId w:val="1004"/>
        </w:numPr>
        <w:pStyle w:val="Compact"/>
      </w:pPr>
      <w:r>
        <w:t xml:space="preserve">Geo-targeted LinkedIn campaigns focusing on Melbourne IT directors (using Skills: "Systems Engineer", "Cloud Infrastructure")</w:t>
      </w:r>
    </w:p>
    <w:p>
      <w:pPr>
        <w:numPr>
          <w:ilvl w:val="0"/>
          <w:numId w:val="1004"/>
        </w:numPr>
        <w:pStyle w:val="Compact"/>
      </w:pPr>
      <w:r>
        <w:t xml:space="preserve">Host free workshops at Melbourne Innovation Hub addressing Victoria-specific compliance issues</w:t>
      </w:r>
    </w:p>
    <w:p>
      <w:pPr>
        <w:numPr>
          <w:ilvl w:val="0"/>
          <w:numId w:val="1004"/>
        </w:numPr>
        <w:pStyle w:val="Compact"/>
      </w:pPr>
      <w:r>
        <w:t xml:space="preserve">Develop referral program for Victorian tech associations (e.g., Tech Council of Australia)</w:t>
      </w:r>
    </w:p>
    <w:p>
      <w:pPr>
        <w:pStyle w:val="FirstParagraph"/>
      </w:pPr>
      <w:r>
        <w:rPr>
          <w:bCs/>
          <w:b/>
        </w:rPr>
        <w:t xml:space="preserve">Phase 3: Conversion &amp; Retention (Months 9-12)</w:t>
      </w:r>
    </w:p>
    <w:p>
      <w:pPr>
        <w:numPr>
          <w:ilvl w:val="0"/>
          <w:numId w:val="1005"/>
        </w:numPr>
        <w:pStyle w:val="Compact"/>
      </w:pPr>
      <w:r>
        <w:t xml:space="preserve">Implement "Melbourne Advantage" tiered service packages with Victorian government pricing structures</w:t>
      </w:r>
    </w:p>
    <w:p>
      <w:pPr>
        <w:numPr>
          <w:ilvl w:val="0"/>
          <w:numId w:val="1005"/>
        </w:numPr>
        <w:pStyle w:val="Compact"/>
      </w:pPr>
      <w:r>
        <w:t xml:space="preserve">Deploy quarterly infrastructure health audits for existing clients, benchmarking against Melbourne industry standards</w:t>
      </w:r>
    </w:p>
    <w:p>
      <w:pPr>
        <w:numPr>
          <w:ilvl w:val="0"/>
          <w:numId w:val="1005"/>
        </w:numPr>
        <w:pStyle w:val="Compact"/>
      </w:pPr>
      <w:r>
        <w:t xml:space="preserve">Create a Melbourne Systems Engineer Advisory Council for continuous local feedback</w:t>
      </w:r>
    </w:p>
    <w:bookmarkEnd w:id="24"/>
    <w:bookmarkStart w:id="27" w:name="budget-allocation-285000-total"/>
    <w:p>
      <w:pPr>
        <w:pStyle w:val="Heading2"/>
      </w:pPr>
      <w:r>
        <w:t xml:space="preserve">Budget Allocation ($285,000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(SEO/SEM)</w:t>
      </w:r>
    </w:p>
    <w:p>
      <w:pPr>
        <w:pStyle w:val="BodyText"/>
      </w:pPr>
      <w:r>
        <w:t xml:space="preserve">$85,000</w:t>
      </w:r>
    </w:p>
    <w:p>
      <w:pPr>
        <w:pStyle w:val="BodyText"/>
      </w:pPr>
      <w:r>
        <w:t xml:space="preserve">Melbourne-specific keywords: "Systems Engineer Melbourne", "IT Infrastructure Victoria"</w:t>
      </w:r>
    </w:p>
    <w:p>
      <w:pPr>
        <w:pStyle w:val="BodyText"/>
      </w:pPr>
      <w:r>
        <w:t xml:space="preserve">Event Participation</w:t>
      </w:r>
    </w:p>
    <w:p>
      <w:pPr>
        <w:pStyle w:val="BodyText"/>
      </w:pPr>
      <w:r>
        <w:t xml:space="preserve">$75,000</w:t>
      </w:r>
    </w:p>
    <w:p>
      <w:pPr>
        <w:pStyle w:val="BodyText"/>
      </w:pPr>
      <w:r>
        <w:br/>
      </w:r>
    </w:p>
    <w:p>
      <w:pPr>
        <w:pStyle w:val="BodyText"/>
      </w:pPr>
      <w:r>
        <w:t xml:space="preserve">The Marketing Plan for Systems Engineer services in Australia Melbourne is meticulously designed to dominate the local market through hyper-localized expertise. By embedding our Systems Engineer capabilities within Melbourne's unique business context—from Victorian compliance requirements to climate-resilient infrastructure—we transform from a service provider into an essential regional partner. This plan doesn't just target businesses; it targets the specific operational realities of Australia Melbourne enterprises where 72% of technology leaders cite "lack of local expertise" as their primary vendor concern (Forrester, Australia Tech Report 2023).</w:t>
      </w:r>
    </w:p>
    <w:bookmarkStart w:id="25" w:name="implementation-timeline"/>
    <w:p>
      <w:pPr>
        <w:pStyle w:val="Heading3"/>
      </w:pPr>
      <w:r>
        <w:t xml:space="preserve">Implementation Timeline</w:t>
      </w:r>
    </w:p>
    <w:p>
      <w:pPr>
        <w:numPr>
          <w:ilvl w:val="0"/>
          <w:numId w:val="1006"/>
        </w:numPr>
        <w:pStyle w:val="Compact"/>
      </w:pPr>
      <w:r>
        <w:rPr>
          <w:bCs/>
          <w:b/>
        </w:rPr>
        <w:t xml:space="preserve">Month 1:</w:t>
      </w:r>
      <w:r>
        <w:t xml:space="preserve"> </w:t>
      </w:r>
      <w:r>
        <w:t xml:space="preserve">Finalize Melbourne-specific compliance certifications for all Systems Engineers</w:t>
      </w:r>
    </w:p>
    <w:p>
      <w:pPr>
        <w:numPr>
          <w:ilvl w:val="0"/>
          <w:numId w:val="1006"/>
        </w:numPr>
        <w:pStyle w:val="Compact"/>
      </w:pPr>
      <w:r>
        <w:rPr>
          <w:bCs/>
          <w:b/>
        </w:rPr>
        <w:t xml:space="preserve">Month 3:</w:t>
      </w:r>
      <w:r>
        <w:t xml:space="preserve"> </w:t>
      </w:r>
      <w:r>
        <w:t xml:space="preserve">Launch first Melbourne-focused case study (e.g., "How We Modernized Bendigo Bank's Victorian Data Centers")</w:t>
      </w:r>
    </w:p>
    <w:p>
      <w:pPr>
        <w:numPr>
          <w:ilvl w:val="0"/>
          <w:numId w:val="1006"/>
        </w:numPr>
        <w:pStyle w:val="Compact"/>
      </w:pPr>
      <w:r>
        <w:rPr>
          <w:bCs/>
          <w:b/>
        </w:rPr>
        <w:t xml:space="preserve">Month 6:</w:t>
      </w:r>
      <w:r>
        <w:t xml:space="preserve"> </w:t>
      </w:r>
      <w:r>
        <w:t xml:space="preserve">Achieve 25% market penetration among target mid-market clients in Docklands/Southbank</w:t>
      </w:r>
    </w:p>
    <w:p>
      <w:pPr>
        <w:numPr>
          <w:ilvl w:val="0"/>
          <w:numId w:val="1006"/>
        </w:numPr>
        <w:pStyle w:val="Compact"/>
      </w:pPr>
      <w:r>
        <w:rPr>
          <w:bCs/>
          <w:b/>
        </w:rPr>
        <w:t xml:space="preserve">Month 12:</w:t>
      </w:r>
      <w:r>
        <w:t xml:space="preserve"> </w:t>
      </w:r>
      <w:r>
        <w:t xml:space="preserve">Secure contracts with three Victoria government departments via Digital Victoria program</w:t>
      </w:r>
    </w:p>
    <w:bookmarkEnd w:id="25"/>
    <w:bookmarkStart w:id="26" w:name="kpis-for-success"/>
    <w:p>
      <w:pPr>
        <w:pStyle w:val="Heading3"/>
      </w:pPr>
      <w:r>
        <w:t xml:space="preserve">KPIs for Success</w:t>
      </w:r>
    </w:p>
    <w:p>
      <w:pPr>
        <w:pStyle w:val="FirstParagraph"/>
      </w:pPr>
      <w:r>
        <w:t xml:space="preserve">We measure success through Melbourne-specific metrics:</w:t>
      </w:r>
    </w:p>
    <w:p>
      <w:pPr>
        <w:numPr>
          <w:ilvl w:val="0"/>
          <w:numId w:val="1007"/>
        </w:numPr>
        <w:pStyle w:val="Compact"/>
      </w:pPr>
      <w:r>
        <w:t xml:space="preserve">50% increase in qualified leads from Australia Melbourne region (vs. baseline)</w:t>
      </w:r>
    </w:p>
    <w:p>
      <w:pPr>
        <w:numPr>
          <w:ilvl w:val="0"/>
          <w:numId w:val="1007"/>
        </w:numPr>
        <w:pStyle w:val="Compact"/>
      </w:pPr>
      <w:r>
        <w:t xml:space="preserve">40% client retention rate among Victorian enterprises within 12 months</w:t>
      </w:r>
    </w:p>
    <w:p>
      <w:pPr>
        <w:numPr>
          <w:ilvl w:val="0"/>
          <w:numId w:val="1007"/>
        </w:numPr>
        <w:pStyle w:val="Compact"/>
      </w:pPr>
      <w:r>
        <w:t xml:space="preserve">30% reduction in onboarding time for Melbourne-based clients through localized workflows</w:t>
      </w:r>
    </w:p>
    <w:p>
      <w:pPr>
        <w:numPr>
          <w:ilvl w:val="0"/>
          <w:numId w:val="1007"/>
        </w:numPr>
        <w:pStyle w:val="Compact"/>
      </w:pPr>
      <w:r>
        <w:t xml:space="preserve">Market share growth from 8% to 25% in Victoria's enterprise Systems Engineer sector by Q4 2025</w:t>
      </w:r>
    </w:p>
    <w:bookmarkEnd w:id="26"/>
    <w:bookmarkEnd w:id="27"/>
    <w:bookmarkStart w:id="28" w:name="conclusion"/>
    <w:p>
      <w:pPr>
        <w:pStyle w:val="Heading2"/>
      </w:pPr>
      <w:r>
        <w:t xml:space="preserve">Conclusion</w:t>
      </w:r>
    </w:p>
    <w:p>
      <w:pPr>
        <w:pStyle w:val="FirstParagraph"/>
      </w:pPr>
      <w:r>
        <w:t xml:space="preserve">This Marketing Plan positions our Systems Engineer services as the indispensable solution for Melbourne's digital transformation journey. By anchoring every strategy in the unique demands of Australia Melbourne businesses—from regulatory landscapes to climate challenges—we transform generic technical expertise into localized competitive advantage. The $285,000 investment directly targets a $47M opportunity in Melbourne's Systems Engineer market (IBISWorld), with conservative projections showing 18% annual revenue growth from our first year in the Victorian market. In an ecosystem where technology decisions are increasingly shaped by local context, this Marketing Plan doesn't just sell services—it delivers Melbourne-engineered business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Marketing Plan for Australia Melbourne</dc:title>
  <dc:creator/>
  <dc:language>en</dc:language>
  <cp:keywords/>
  <dcterms:created xsi:type="dcterms:W3CDTF">2026-05-30T09:00:32Z</dcterms:created>
  <dcterms:modified xsi:type="dcterms:W3CDTF">2026-05-30T09:00:32Z</dcterms:modified>
</cp:coreProperties>
</file>

<file path=docProps/custom.xml><?xml version="1.0" encoding="utf-8"?>
<Properties xmlns="http://schemas.openxmlformats.org/officeDocument/2006/custom-properties" xmlns:vt="http://schemas.openxmlformats.org/officeDocument/2006/docPropsVTypes"/>
</file>