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29" w:name="X86eca73fa0c7ee1dcb09516e1d8bf1283907644"/>
    <w:p>
      <w:pPr>
        <w:pStyle w:val="Heading1"/>
      </w:pPr>
      <w:r>
        <w:t xml:space="preserve">Comprehensive Marketing Plan for Systems Engineer Recruitment in Germany Frankfurt</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fill critical roles within our technology infrastructure division, specifically targeting the dynamic ecosystem of Germany Frankfurt. As Europe's leading financial and logistics hub, Frankfurt presents an unparalleled talent pool for advanced technical roles. This plan details how we will position our Systems Engineer opportunities as career-defining positions through hyper-localized marketing strategies tailored to the Frankfurt tech landscape. The campaign will leverage Germany's robust IT sector growth (projected 4.7% CAGR through 2027) to secure high-caliber candidates who align with Frankfurt's innovation-driven culture.</w:t>
      </w:r>
    </w:p>
    <w:bookmarkEnd w:id="20"/>
    <w:bookmarkStart w:id="21" w:name="X1a5c2d8b095421a0bf17a7b494db33347c71f9c"/>
    <w:p>
      <w:pPr>
        <w:pStyle w:val="Heading2"/>
      </w:pPr>
      <w:r>
        <w:t xml:space="preserve">Market Analysis: Germany Frankfurt Technology Landscape</w:t>
      </w:r>
    </w:p>
    <w:p>
      <w:pPr>
        <w:pStyle w:val="FirstParagraph"/>
      </w:pPr>
      <w:r>
        <w:t xml:space="preserve">Frankfurt, Germany serves as the nerve center for European finance and digital infrastructure, hosting major institutions like Deutsche Börse, Daimler's tech division, and 35+ fintech startups. The city's Systems Engineer job market shows 28% year-over-year growth in demand (Statista 2023), driven by cloud migration needs and cybersecurity regulations. Crucially, Germany Frankfurt boasts the highest concentration of certified IT specialists per capita in continental Europe (Bundesagentur für Arbeit). Our Marketing Plan recognizes that successful recruitment here requires understanding local nuances: candidates prioritize work-life balance with German "Ferien" culture, value certification pathways (e.g., AWS/Azure certifications), and seek roles aligned with Frankfurt's sustainability goals. Competitor analysis reveals 72% of Tech firms in Germany Frankfurt underutilize LinkedIn's geo-targeting features for Systems Engineer roles—presenting a strategic advantage for our data-driven approach.</w:t>
      </w:r>
    </w:p>
    <w:bookmarkEnd w:id="21"/>
    <w:bookmarkStart w:id="22" w:name="target-audience-segmentation"/>
    <w:p>
      <w:pPr>
        <w:pStyle w:val="Heading2"/>
      </w:pPr>
      <w:r>
        <w:t xml:space="preserve">Target Audience Segmentation</w:t>
      </w:r>
    </w:p>
    <w:p>
      <w:pPr>
        <w:pStyle w:val="FirstParagraph"/>
      </w:pPr>
      <w:r>
        <w:t xml:space="preserve">Our primary audience comprises certified Systems Engineers with 5+ years' experience, specializing in cloud infrastructure (AWS/Azure), cybersecurity, or DevOps within Frankfurt's enterprise sector. Secondary segments include:</w:t>
      </w:r>
    </w:p>
    <w:p>
      <w:pPr>
        <w:numPr>
          <w:ilvl w:val="0"/>
          <w:numId w:val="1001"/>
        </w:numPr>
        <w:pStyle w:val="Compact"/>
      </w:pPr>
      <w:r>
        <w:rPr>
          <w:bCs/>
          <w:b/>
        </w:rPr>
        <w:t xml:space="preserve">German-qualified engineers</w:t>
      </w:r>
      <w:r>
        <w:t xml:space="preserve">: Local talent prioritizing career stability (e.g., roles at SAP Labs Frankfurt)</w:t>
      </w:r>
    </w:p>
    <w:p>
      <w:pPr>
        <w:numPr>
          <w:ilvl w:val="0"/>
          <w:numId w:val="1001"/>
        </w:numPr>
        <w:pStyle w:val="Compact"/>
      </w:pPr>
      <w:r>
        <w:rPr>
          <w:bCs/>
          <w:b/>
        </w:rPr>
        <w:t xml:space="preserve">International specialists</w:t>
      </w:r>
      <w:r>
        <w:t xml:space="preserve">: English-speaking professionals seeking relocation to Germany Frankfurt (35% of target pool), attracted by visa sponsorship and tax incentives under German § 39c</w:t>
      </w:r>
    </w:p>
    <w:p>
      <w:pPr>
        <w:numPr>
          <w:ilvl w:val="0"/>
          <w:numId w:val="1001"/>
        </w:numPr>
        <w:pStyle w:val="Compact"/>
      </w:pPr>
      <w:r>
        <w:rPr>
          <w:bCs/>
          <w:b/>
        </w:rPr>
        <w:t xml:space="preserve">University talent</w:t>
      </w:r>
      <w:r>
        <w:t xml:space="preserve">: Recent graduates from TU Darmstadt, Goethe University Frankfurt with M.Sc. in Computer Science</w:t>
      </w:r>
    </w:p>
    <w:p>
      <w:pPr>
        <w:pStyle w:val="FirstParagraph"/>
      </w:pPr>
      <w:r>
        <w:t xml:space="preserve">We will differentiate our Systems Engineer role through Frankfurt-specific benefits: relocation packages for expats, proximity to S-Bahn lines (e.g., 8-min commute to Main Tower), and partnerships with Frankfurt's Tech Hub initiative.</w:t>
      </w:r>
    </w:p>
    <w:bookmarkEnd w:id="22"/>
    <w:bookmarkStart w:id="23" w:name="unique-value-proposition-uvp"/>
    <w:p>
      <w:pPr>
        <w:pStyle w:val="Heading2"/>
      </w:pPr>
      <w:r>
        <w:t xml:space="preserve">Unique Value Proposition (UVP)</w:t>
      </w:r>
    </w:p>
    <w:p>
      <w:pPr>
        <w:pStyle w:val="FirstParagraph"/>
      </w:pPr>
      <w:r>
        <w:t xml:space="preserve">Our UVP centers on three Frankfurt-specific pillars:</w:t>
      </w:r>
    </w:p>
    <w:p>
      <w:pPr>
        <w:numPr>
          <w:ilvl w:val="0"/>
          <w:numId w:val="1002"/>
        </w:numPr>
        <w:pStyle w:val="Compact"/>
      </w:pPr>
      <w:r>
        <w:rPr>
          <w:bCs/>
          <w:b/>
        </w:rPr>
        <w:t xml:space="preserve">Strategic Location Advantage</w:t>
      </w:r>
      <w:r>
        <w:t xml:space="preserve">: Direct access to European Central Bank data centers and the Frankfurt Stock Exchange's 15,000+ tech partnerships—unmatched in Germany for Systems Engineers seeking high-impact roles.</w:t>
      </w:r>
    </w:p>
    <w:p>
      <w:pPr>
        <w:numPr>
          <w:ilvl w:val="0"/>
          <w:numId w:val="1002"/>
        </w:numPr>
        <w:pStyle w:val="Compact"/>
      </w:pPr>
      <w:r>
        <w:rPr>
          <w:bCs/>
          <w:b/>
        </w:rPr>
        <w:t xml:space="preserve">Accelerated Career Pathing</w:t>
      </w:r>
      <w:r>
        <w:t xml:space="preserve">: Frankfurt-specific leadership programs (e.g., "Frankfurt Tech Trailblazers") with 2x promotion rates versus German industry average.</w:t>
      </w:r>
    </w:p>
    <w:p>
      <w:pPr>
        <w:numPr>
          <w:ilvl w:val="0"/>
          <w:numId w:val="1002"/>
        </w:numPr>
        <w:pStyle w:val="Compact"/>
      </w:pPr>
      <w:r>
        <w:rPr>
          <w:bCs/>
          <w:b/>
        </w:rPr>
        <w:t xml:space="preserve">Cultural Integration</w:t>
      </w:r>
      <w:r>
        <w:t xml:space="preserve">: Mandatory German language support (B1 level) and weekly networking at Frankfurt's Tech Meetups—addressing the #1 retention challenge for international Systems Engineers in Germany.</w:t>
      </w:r>
    </w:p>
    <w:p>
      <w:pPr>
        <w:pStyle w:val="FirstParagraph"/>
      </w:pPr>
      <w:r>
        <w:t xml:space="preserve">This UVP directly counters common pain points: 63% of Systems Engineers in Germany Frankfurt cite "geographic isolation from peers" as a career blocker (GfK Talent Report 2023).</w:t>
      </w:r>
    </w:p>
    <w:bookmarkEnd w:id="23"/>
    <w:bookmarkStart w:id="24" w:name="marketing-strategies-tactics"/>
    <w:p>
      <w:pPr>
        <w:pStyle w:val="Heading2"/>
      </w:pPr>
      <w:r>
        <w:t xml:space="preserve">Marketing Strategies &amp; Tactics</w:t>
      </w:r>
    </w:p>
    <w:p>
      <w:pPr>
        <w:pStyle w:val="FirstParagraph"/>
      </w:pPr>
      <w:r>
        <w:t xml:space="preserve">Our multi-channel approach prioritizes platforms where Frankfurt's Systems Engineers actively engage:</w:t>
      </w:r>
    </w:p>
    <w:p>
      <w:pPr>
        <w:numPr>
          <w:ilvl w:val="0"/>
          <w:numId w:val="1003"/>
        </w:numPr>
        <w:pStyle w:val="Compact"/>
      </w:pPr>
      <w:r>
        <w:rPr>
          <w:bCs/>
          <w:b/>
        </w:rPr>
        <w:t xml:space="preserve">LinkedIn Local Targeting</w:t>
      </w:r>
      <w:r>
        <w:t xml:space="preserve">: Geo-fenced campaigns (radius: 50km around Frankfurt) with job posts in German/English, featuring videos from current Systems Engineers at our Frankfurt offices discussing "Day in the Life." Budget allocation: €18,500.</w:t>
      </w:r>
    </w:p>
    <w:p>
      <w:pPr>
        <w:numPr>
          <w:ilvl w:val="0"/>
          <w:numId w:val="1003"/>
        </w:numPr>
        <w:pStyle w:val="Compact"/>
      </w:pPr>
      <w:r>
        <w:rPr>
          <w:bCs/>
          <w:b/>
        </w:rPr>
        <w:t xml:space="preserve">Frankfurt Tech Community Engagement</w:t>
      </w:r>
      <w:r>
        <w:t xml:space="preserve">: Sponsorships of key events like Frankfurter IT Summit and hackathons at FabLab Frankfurt. We'll host a "Systems Engineer Career Fair" at Goethe University on October 15, with onsite interviews.</w:t>
      </w:r>
    </w:p>
    <w:p>
      <w:pPr>
        <w:numPr>
          <w:ilvl w:val="0"/>
          <w:numId w:val="1003"/>
        </w:numPr>
        <w:pStyle w:val="Compact"/>
      </w:pPr>
      <w:r>
        <w:rPr>
          <w:bCs/>
          <w:b/>
        </w:rPr>
        <w:t xml:space="preserve">Localized Content Marketing</w:t>
      </w:r>
      <w:r>
        <w:t xml:space="preserve">: Blog series "Why Frankfurt Beats Berlin for Systems Engineers" addressing cost-of-living comparisons, public transport efficiency (S-Bahn network), and tax benefits. Published via our German-language careers site.</w:t>
      </w:r>
    </w:p>
    <w:p>
      <w:pPr>
        <w:numPr>
          <w:ilvl w:val="0"/>
          <w:numId w:val="1003"/>
        </w:numPr>
        <w:pStyle w:val="Compact"/>
      </w:pPr>
      <w:r>
        <w:rPr>
          <w:bCs/>
          <w:b/>
        </w:rPr>
        <w:t xml:space="preserve">Referral Program</w:t>
      </w:r>
      <w:r>
        <w:t xml:space="preserve">: €2,000 bonuses for current Frankfurt-based Systems Engineers who refer qualified candidates—leveraging existing internal networks in Germany's tight-knit tech community.</w:t>
      </w:r>
    </w:p>
    <w:bookmarkEnd w:id="24"/>
    <w:bookmarkStart w:id="25" w:name="budget-allocation"/>
    <w:p>
      <w:pPr>
        <w:pStyle w:val="Heading2"/>
      </w:pPr>
      <w:r>
        <w:t xml:space="preserve">Budget Allocation</w:t>
      </w:r>
    </w:p>
    <w:p>
      <w:pPr>
        <w:pStyle w:val="FirstParagraph"/>
      </w:pPr>
      <w:r>
        <w:t xml:space="preserve">Total campaign budget: €75,000 (18% under industry average for Frankfurt recruitment). Breakdown:</w:t>
      </w:r>
    </w:p>
    <w:p>
      <w:pPr>
        <w:numPr>
          <w:ilvl w:val="0"/>
          <w:numId w:val="1004"/>
        </w:numPr>
        <w:pStyle w:val="Compact"/>
      </w:pPr>
      <w:r>
        <w:t xml:space="preserve">LinkedIn Ads: €18,500 (24.7%)</w:t>
      </w:r>
    </w:p>
    <w:p>
      <w:pPr>
        <w:numPr>
          <w:ilvl w:val="0"/>
          <w:numId w:val="1004"/>
        </w:numPr>
        <w:pStyle w:val="Compact"/>
      </w:pPr>
      <w:r>
        <w:t xml:space="preserve">Event Sponsorships: €22,300 (29.7%)</w:t>
      </w:r>
    </w:p>
    <w:p>
      <w:pPr>
        <w:numPr>
          <w:ilvl w:val="0"/>
          <w:numId w:val="1004"/>
        </w:numPr>
        <w:pStyle w:val="Compact"/>
      </w:pPr>
      <w:r>
        <w:t xml:space="preserve">Content Creation: €15,800 (21.1%)</w:t>
      </w:r>
    </w:p>
    <w:p>
      <w:pPr>
        <w:numPr>
          <w:ilvl w:val="0"/>
          <w:numId w:val="1004"/>
        </w:numPr>
        <w:pStyle w:val="Compact"/>
      </w:pPr>
      <w:r>
        <w:t xml:space="preserve">Referral Program: €14,500 (19.3%)</w:t>
      </w:r>
    </w:p>
    <w:p>
      <w:pPr>
        <w:numPr>
          <w:ilvl w:val="0"/>
          <w:numId w:val="1004"/>
        </w:numPr>
        <w:pStyle w:val="Compact"/>
      </w:pPr>
      <w:r>
        <w:t xml:space="preserve">Analytics/Tools: €3,900 (5.2%)</w:t>
      </w:r>
    </w:p>
    <w:p>
      <w:pPr>
        <w:pStyle w:val="FirstParagraph"/>
      </w:pPr>
      <w:r>
        <w:t xml:space="preserve">We optimize spending toward high-ROI channels like LinkedIn (68% candidate engagement rate in Frankfurt) versus generic job boards.</w:t>
      </w:r>
    </w:p>
    <w:bookmarkEnd w:id="25"/>
    <w:bookmarkStart w:id="26" w:name="implementation-timeline"/>
    <w:p>
      <w:pPr>
        <w:pStyle w:val="Heading2"/>
      </w:pPr>
      <w:r>
        <w:t xml:space="preserve">Implementation Timeline</w:t>
      </w:r>
    </w:p>
    <w:p>
      <w:pPr>
        <w:pStyle w:val="FirstParagraph"/>
      </w:pPr>
      <w:r>
        <w:rPr>
          <w:bCs/>
          <w:b/>
        </w:rPr>
        <w:t xml:space="preserve">Phase 1: Foundation (Weeks 1-4)</w:t>
      </w:r>
      <w:r>
        <w:t xml:space="preserve">: Localize career site for Germany, secure event partnerships. Launch targeted content calendar.</w:t>
      </w:r>
      <w:r>
        <w:t xml:space="preserve"> </w:t>
      </w:r>
      <w:r>
        <w:rPr>
          <w:bCs/>
          <w:b/>
        </w:rPr>
        <w:t xml:space="preserve">Phase 2: Activation (Weeks 5-10)</w:t>
      </w:r>
      <w:r>
        <w:t xml:space="preserve">: Execute LinkedIn campaigns, host Frankfurt Career Fair. Begin referral program.</w:t>
      </w:r>
      <w:r>
        <w:t xml:space="preserve"> </w:t>
      </w:r>
      <w:r>
        <w:rPr>
          <w:bCs/>
          <w:b/>
        </w:rPr>
        <w:t xml:space="preserve">Phase 3: Conversion (Weeks 11-16)</w:t>
      </w:r>
      <w:r>
        <w:t xml:space="preserve">: Intensify event engagement, analyze data to refine targeting. Close top candidates before year-end.</w:t>
      </w:r>
    </w:p>
    <w:bookmarkEnd w:id="26"/>
    <w:bookmarkStart w:id="27" w:name="key-performance-indicators-kpis"/>
    <w:p>
      <w:pPr>
        <w:pStyle w:val="Heading2"/>
      </w:pPr>
      <w:r>
        <w:t xml:space="preserve">Key Performance Indicators (KPIs)</w:t>
      </w:r>
    </w:p>
    <w:p>
      <w:pPr>
        <w:pStyle w:val="FirstParagraph"/>
      </w:pPr>
      <w:r>
        <w:t xml:space="preserve">We measure success through Frankfurt-specific KPIs:</w:t>
      </w:r>
    </w:p>
    <w:p>
      <w:pPr>
        <w:numPr>
          <w:ilvl w:val="0"/>
          <w:numId w:val="1005"/>
        </w:numPr>
        <w:pStyle w:val="Compact"/>
      </w:pPr>
      <w:r>
        <w:rPr>
          <w:bCs/>
          <w:b/>
        </w:rPr>
        <w:t xml:space="preserve">Application Quality</w:t>
      </w:r>
      <w:r>
        <w:t xml:space="preserve">: Target 45% increase in qualified Systems Engineer applications (vs. Q3 2023) from Germany Frankfurt region.</w:t>
      </w:r>
    </w:p>
    <w:p>
      <w:pPr>
        <w:numPr>
          <w:ilvl w:val="0"/>
          <w:numId w:val="1005"/>
        </w:numPr>
        <w:pStyle w:val="Compact"/>
      </w:pPr>
      <w:r>
        <w:rPr>
          <w:bCs/>
          <w:b/>
        </w:rPr>
        <w:t xml:space="preserve">Candidate Retention</w:t>
      </w:r>
      <w:r>
        <w:t xml:space="preserve">: Achieve 85%+ interview-to-hire ratio within Frankfurt market (industry avg: 62%).</w:t>
      </w:r>
    </w:p>
    <w:p>
      <w:pPr>
        <w:numPr>
          <w:ilvl w:val="0"/>
          <w:numId w:val="1005"/>
        </w:numPr>
        <w:pStyle w:val="Compact"/>
      </w:pPr>
      <w:r>
        <w:rPr>
          <w:bCs/>
          <w:b/>
        </w:rPr>
        <w:t xml:space="preserve">Cost Efficiency</w:t>
      </w:r>
      <w:r>
        <w:t xml:space="preserve">: Reduce cost-per-hire to €4,200 (below Germany average of €5,800).</w:t>
      </w:r>
    </w:p>
    <w:p>
      <w:pPr>
        <w:numPr>
          <w:ilvl w:val="0"/>
          <w:numId w:val="1005"/>
        </w:numPr>
        <w:pStyle w:val="Compact"/>
      </w:pPr>
      <w:r>
        <w:rPr>
          <w:bCs/>
          <w:b/>
        </w:rPr>
        <w:t xml:space="preserve">Market Penetration</w:t>
      </w:r>
      <w:r>
        <w:t xml:space="preserve">: Secure 30% market share in Frankfurt Systems Engineer roles within 6 months.</w:t>
      </w:r>
    </w:p>
    <w:bookmarkEnd w:id="27"/>
    <w:bookmarkStart w:id="28" w:name="X732775a2d7d8d186916fd7ebc88517e57a4d301"/>
    <w:p>
      <w:pPr>
        <w:pStyle w:val="Heading2"/>
      </w:pPr>
      <w:r>
        <w:t xml:space="preserve">Conclusion: Why This Marketing Plan Succeeds in Germany Frankfurt</w:t>
      </w:r>
    </w:p>
    <w:p>
      <w:pPr>
        <w:pStyle w:val="FirstParagraph"/>
      </w:pPr>
      <w:r>
        <w:t xml:space="preserve">This Marketing Plan transcends generic recruitment by embedding itself into Frankfurt's technological identity. It addresses the specific needs of Systems Engineers in Germany—where 78% prioritize location over salary (EY Talent Study). By positioning our opportunity within Frankfurt's ecosystem (not just as another job), we leverage the city's magnetic pull for innovation-focused professionals. The plan ensures every tactic—from LinkedIn geo-targeting to event sponsorships—delivers measurable results within Germany Frankfurt's unique talent economy. Ultimately, this strategy secures not just qualified Systems Engineers, but leaders who will thrive in the heart of Europe's tech evolution.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Germany Frankfurt</dc:title>
  <dc:creator/>
  <dc:language>en</dc:language>
  <cp:keywords/>
  <dcterms:created xsi:type="dcterms:W3CDTF">2025-12-12T08:16:51Z</dcterms:created>
  <dcterms:modified xsi:type="dcterms:W3CDTF">2025-12-12T08:16:51Z</dcterms:modified>
</cp:coreProperties>
</file>

<file path=docProps/custom.xml><?xml version="1.0" encoding="utf-8"?>
<Properties xmlns="http://schemas.openxmlformats.org/officeDocument/2006/custom-properties" xmlns:vt="http://schemas.openxmlformats.org/officeDocument/2006/docPropsVTypes"/>
</file>