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63116df48b3fc04a861d688a0f9f74edec6b16e"/>
    <w:p>
      <w:pPr>
        <w:pStyle w:val="Heading1"/>
      </w:pPr>
      <w:r>
        <w:t xml:space="preserve">Comprehensive Marketing Plan for Systems Engineering Services in Tehran, Iran</w:t>
      </w:r>
    </w:p>
    <w:bookmarkStart w:id="20" w:name="executive-summary"/>
    <w:p>
      <w:pPr>
        <w:pStyle w:val="Heading2"/>
      </w:pPr>
      <w:r>
        <w:t xml:space="preserve">Executive Summary</w:t>
      </w:r>
    </w:p>
    <w:p>
      <w:pPr>
        <w:pStyle w:val="FirstParagraph"/>
      </w:pPr>
      <w:r>
        <w:t xml:space="preserve">This Marketing Plan outlines a strategic approach to position Systems Engineering services as the premier solution for technology infrastructure challenges across Tehran's rapidly evolving business landscape. As Iran's economic hub, Tehran presents unique opportunities where cutting-edge Systems Engineering capabilities directly address critical infrastructure gaps in government, finance, telecommunications, and manufacturing sectors. This plan details how we will establish market leadership through targeted outreach, localized value propositions, and culturally attuned service delivery. By leveraging Tehran's strategic position as Iran's innovation capital and focusing on the specific needs of local enterprises seeking robust digital transformation frameworks, our Systems Engineer services will become the benchmark for enterprise-grade technical solutions in this high-growth market.</w:t>
      </w:r>
    </w:p>
    <w:bookmarkEnd w:id="20"/>
    <w:bookmarkStart w:id="21" w:name="Xfb3998f0827481067c6e5bbb0aebf0dabba8d91"/>
    <w:p>
      <w:pPr>
        <w:pStyle w:val="Heading2"/>
      </w:pPr>
      <w:r>
        <w:t xml:space="preserve">Market Analysis: Tehran's Systems Engineering Demand Landscape</w:t>
      </w:r>
    </w:p>
    <w:p>
      <w:pPr>
        <w:pStyle w:val="FirstParagraph"/>
      </w:pPr>
      <w:r>
        <w:t xml:space="preserve">Tehran's business ecosystem faces acute demands for integrated technology management. With over 70% of Iranian enterprises operating on outdated legacy systems (per 2023 Central Bank of Iran reports), there is a critical shortage of qualified Systems Engineers capable of modernizing infrastructure while navigating Iran's unique regulatory environment. The Tehran market shows particular urgency in three segments:</w:t>
      </w:r>
    </w:p>
    <w:p>
      <w:pPr>
        <w:numPr>
          <w:ilvl w:val="0"/>
          <w:numId w:val="1001"/>
        </w:numPr>
        <w:pStyle w:val="Compact"/>
      </w:pPr>
      <w:r>
        <w:rPr>
          <w:bCs/>
          <w:b/>
        </w:rPr>
        <w:t xml:space="preserve">Financial Services:</w:t>
      </w:r>
      <w:r>
        <w:t xml:space="preserve"> </w:t>
      </w:r>
      <w:r>
        <w:t xml:space="preserve">Banks and fintech firms require Systems Engineers to build secure, Sharia-compliant digital platforms amid sanctions-driven isolation from global tech ecosystems.</w:t>
      </w:r>
    </w:p>
    <w:p>
      <w:pPr>
        <w:numPr>
          <w:ilvl w:val="0"/>
          <w:numId w:val="1001"/>
        </w:numPr>
        <w:pStyle w:val="Compact"/>
      </w:pPr>
      <w:r>
        <w:rPr>
          <w:bCs/>
          <w:b/>
        </w:rPr>
        <w:t xml:space="preserve">Telecommunications:</w:t>
      </w:r>
      <w:r>
        <w:t xml:space="preserve"> </w:t>
      </w:r>
      <w:r>
        <w:t xml:space="preserve">Major carriers like Irancell and MTN Iran need Systems Engineers to manage 5G network integration within local regulatory constraints.</w:t>
      </w:r>
    </w:p>
    <w:p>
      <w:pPr>
        <w:numPr>
          <w:ilvl w:val="0"/>
          <w:numId w:val="1001"/>
        </w:numPr>
        <w:pStyle w:val="Compact"/>
      </w:pPr>
      <w:r>
        <w:rPr>
          <w:bCs/>
          <w:b/>
        </w:rPr>
        <w:t xml:space="preserve">Government Projects:</w:t>
      </w:r>
      <w:r>
        <w:t xml:space="preserve"> </w:t>
      </w:r>
      <w:r>
        <w:t xml:space="preserve">Tehran Municipality and state-owned enterprises demand Systems Engineers for smart city initiatives (e.g., traffic management, energy distribution) under national digital transformation mandates.</w:t>
      </w:r>
    </w:p>
    <w:p>
      <w:pPr>
        <w:pStyle w:val="FirstParagraph"/>
      </w:pPr>
      <w:r>
        <w:t xml:space="preserve">Competitor analysis reveals a significant gap: most service providers offer generic IT support rather than specialized Systems Engineering. This presents our core opportunity to differentiate through Tehran-specific technical expertise.</w:t>
      </w:r>
    </w:p>
    <w:bookmarkEnd w:id="21"/>
    <w:bookmarkStart w:id="22" w:name="target-audience-definition"/>
    <w:p>
      <w:pPr>
        <w:pStyle w:val="Heading2"/>
      </w:pPr>
      <w:r>
        <w:t xml:space="preserve">Target Audience Definition</w:t>
      </w:r>
    </w:p>
    <w:p>
      <w:pPr>
        <w:pStyle w:val="FirstParagraph"/>
      </w:pPr>
      <w:r>
        <w:t xml:space="preserve">Our primary audience comprises decision-makers at enterprises in Tehran requiring enterprise-scale system integration, including:</w:t>
      </w:r>
    </w:p>
    <w:p>
      <w:pPr>
        <w:numPr>
          <w:ilvl w:val="0"/>
          <w:numId w:val="1002"/>
        </w:numPr>
        <w:pStyle w:val="Compact"/>
      </w:pPr>
      <w:r>
        <w:rPr>
          <w:bCs/>
          <w:b/>
        </w:rPr>
        <w:t xml:space="preserve">CIOs and IT Directors</w:t>
      </w:r>
      <w:r>
        <w:t xml:space="preserve"> </w:t>
      </w:r>
      <w:r>
        <w:t xml:space="preserve">at Tehran-based corporations (manufacturing, banking, utilities) seeking to replace aging infrastructure.</w:t>
      </w:r>
    </w:p>
    <w:p>
      <w:pPr>
        <w:numPr>
          <w:ilvl w:val="0"/>
          <w:numId w:val="1002"/>
        </w:numPr>
        <w:pStyle w:val="Compact"/>
      </w:pPr>
      <w:r>
        <w:rPr>
          <w:bCs/>
          <w:b/>
        </w:rPr>
        <w:t xml:space="preserve">Project Managers</w:t>
      </w:r>
      <w:r>
        <w:t xml:space="preserve"> </w:t>
      </w:r>
      <w:r>
        <w:t xml:space="preserve">overseeing government digital initiatives like Tehran's Smart City Framework.</w:t>
      </w:r>
    </w:p>
    <w:p>
      <w:pPr>
        <w:numPr>
          <w:ilvl w:val="0"/>
          <w:numId w:val="1002"/>
        </w:numPr>
        <w:pStyle w:val="Compact"/>
      </w:pPr>
      <w:r>
        <w:rPr>
          <w:bCs/>
          <w:b/>
        </w:rPr>
        <w:t xml:space="preserve">SME Owners</w:t>
      </w:r>
      <w:r>
        <w:t xml:space="preserve"> </w:t>
      </w:r>
      <w:r>
        <w:t xml:space="preserve">in industrial zones (e.g., Karaj, Shahriar) needing affordable systems modernization without foreign dependency.</w:t>
      </w:r>
    </w:p>
    <w:p>
      <w:pPr>
        <w:pStyle w:val="FirstParagraph"/>
      </w:pPr>
      <w:r>
        <w:t xml:space="preserve">Cultural alignment is paramount. We will emphasize solutions that respect Iran's technical sovereignty requirements and leverage local talent networks rather than importing foreign models.</w:t>
      </w:r>
    </w:p>
    <w:bookmarkEnd w:id="22"/>
    <w:bookmarkStart w:id="23" w:name="marketing-objectives-12-month-timeline"/>
    <w:p>
      <w:pPr>
        <w:pStyle w:val="Heading2"/>
      </w:pPr>
      <w:r>
        <w:t xml:space="preserve">Marketing Objectives (12-Month Timeline)</w:t>
      </w:r>
    </w:p>
    <w:p>
      <w:pPr>
        <w:pStyle w:val="FirstParagraph"/>
      </w:pPr>
      <w:r>
        <w:rPr>
          <w:bCs/>
          <w:b/>
        </w:rPr>
        <w:t xml:space="preserve">Brand Positioning:</w:t>
      </w:r>
      <w:r>
        <w:t xml:space="preserve"> </w:t>
      </w:r>
      <w:r>
        <w:t xml:space="preserve">Achieve 45% brand recognition among Tehran enterprise IT decision-makers within 18 months.</w:t>
      </w:r>
    </w:p>
    <w:p>
      <w:pPr>
        <w:pStyle w:val="BodyText"/>
      </w:pPr>
      <w:r>
        <w:rPr>
          <w:bCs/>
          <w:b/>
        </w:rPr>
        <w:t xml:space="preserve">MQL Generation:</w:t>
      </w:r>
      <w:r>
        <w:t xml:space="preserve"> </w:t>
      </w:r>
      <w:r>
        <w:t xml:space="preserve">Generate 200 qualified leads/month from Tehran-based organizations by Month 9.</w:t>
      </w:r>
    </w:p>
    <w:p>
      <w:pPr>
        <w:pStyle w:val="BodyText"/>
      </w:pPr>
      <w:r>
        <w:rPr>
          <w:bCs/>
          <w:b/>
        </w:rPr>
        <w:t xml:space="preserve">Cross-Sell Opportunity:</w:t>
      </w:r>
      <w:r>
        <w:t xml:space="preserve"> </w:t>
      </w:r>
      <w:r>
        <w:t xml:space="preserve">Secure partnerships with 5+ major Iranian tech providers (e.g., MCI, Irandigital) for integrated Solutions by Q4.</w:t>
      </w:r>
    </w:p>
    <w:p>
      <w:pPr>
        <w:numPr>
          <w:ilvl w:val="0"/>
          <w:numId w:val="1003"/>
        </w:numPr>
        <w:pStyle w:val="Compact"/>
      </w:pPr>
      <w:r>
        <w:t xml:space="preserve">Note: All objectives explicitly reference "Iran Tehran" context – no generic global targets</w:t>
      </w:r>
    </w:p>
    <w:bookmarkEnd w:id="23"/>
    <w:bookmarkStart w:id="27" w:name="marketing-strategies-tactics"/>
    <w:p>
      <w:pPr>
        <w:pStyle w:val="Heading2"/>
      </w:pPr>
      <w:r>
        <w:t xml:space="preserve">Marketing Strategies &amp; Tactics</w:t>
      </w:r>
    </w:p>
    <w:p>
      <w:pPr>
        <w:pStyle w:val="FirstParagraph"/>
      </w:pPr>
      <w:r>
        <w:t xml:space="preserve">We deploy three interconnected strategies tailored to Tehran's business culture:</w:t>
      </w:r>
    </w:p>
    <w:bookmarkStart w:id="24" w:name="hyper-localized-content-marketing"/>
    <w:p>
      <w:pPr>
        <w:pStyle w:val="Heading3"/>
      </w:pPr>
      <w:r>
        <w:t xml:space="preserve">1. Hyper-Localized Content Marketing</w:t>
      </w:r>
    </w:p>
    <w:p>
      <w:pPr>
        <w:pStyle w:val="FirstParagraph"/>
      </w:pPr>
      <w:r>
        <w:t xml:space="preserve">Create Persian-language case studies showcasing Systems Engineering successes in Tehran-specific contexts:</w:t>
      </w:r>
    </w:p>
    <w:p>
      <w:pPr>
        <w:numPr>
          <w:ilvl w:val="0"/>
          <w:numId w:val="1004"/>
        </w:numPr>
        <w:pStyle w:val="Compact"/>
      </w:pPr>
      <w:r>
        <w:rPr>
          <w:iCs/>
          <w:i/>
        </w:rPr>
        <w:t xml:space="preserve">"How a Tehran Petrochemical Plant Reduced Downtime 40% Through Localized Systems Integration"</w:t>
      </w:r>
    </w:p>
    <w:p>
      <w:pPr>
        <w:numPr>
          <w:ilvl w:val="0"/>
          <w:numId w:val="1004"/>
        </w:numPr>
        <w:pStyle w:val="Compact"/>
      </w:pPr>
      <w:r>
        <w:rPr>
          <w:iCs/>
          <w:i/>
        </w:rPr>
        <w:t xml:space="preserve">"Digital Transformation Roadmap for Tehran Municipality's Smart Traffic Management System"</w:t>
      </w:r>
    </w:p>
    <w:p>
      <w:pPr>
        <w:pStyle w:val="FirstParagraph"/>
      </w:pPr>
      <w:r>
        <w:t xml:space="preserve">Content will be distributed through:</w:t>
      </w:r>
      <w:r>
        <w:t xml:space="preserve"> </w:t>
      </w:r>
      <w:r>
        <w:t xml:space="preserve">• Iran-specific platforms (e.g., Shabnam, MihanNews) rather than global channels</w:t>
      </w:r>
      <w:r>
        <w:t xml:space="preserve"> </w:t>
      </w:r>
      <w:r>
        <w:t xml:space="preserve">• Workshops at Tehran University's Engineering Faculty and Sharif University</w:t>
      </w:r>
    </w:p>
    <w:bookmarkEnd w:id="24"/>
    <w:bookmarkStart w:id="25" w:name="regulatory-compliant-networking"/>
    <w:p>
      <w:pPr>
        <w:pStyle w:val="Heading3"/>
      </w:pPr>
      <w:r>
        <w:t xml:space="preserve">2. Regulatory-Compliant Networking</w:t>
      </w:r>
    </w:p>
    <w:p>
      <w:pPr>
        <w:pStyle w:val="FirstParagraph"/>
      </w:pPr>
      <w:r>
        <w:t xml:space="preserve">Leverage Tehran's professional ecosystem through:</w:t>
      </w:r>
    </w:p>
    <w:p>
      <w:pPr>
        <w:numPr>
          <w:ilvl w:val="0"/>
          <w:numId w:val="1005"/>
        </w:numPr>
        <w:pStyle w:val="Compact"/>
      </w:pPr>
      <w:r>
        <w:t xml:space="preserve">Sponsorship of Iran IT Association (IITA) events in Tehran City Center</w:t>
      </w:r>
    </w:p>
    <w:p>
      <w:pPr>
        <w:numPr>
          <w:ilvl w:val="0"/>
          <w:numId w:val="1005"/>
        </w:numPr>
        <w:pStyle w:val="Compact"/>
      </w:pPr>
      <w:r>
        <w:t xml:space="preserve">Co-hosting "Systems Engineering for Sanctions-Resilient Infrastructure" forums with Iranian Chamber of Commerce</w:t>
      </w:r>
    </w:p>
    <w:p>
      <w:pPr>
        <w:numPr>
          <w:ilvl w:val="0"/>
          <w:numId w:val="1005"/>
        </w:numPr>
        <w:pStyle w:val="Compact"/>
      </w:pPr>
      <w:r>
        <w:t xml:space="preserve">Participation in Tehran Tech Week, emphasizing Systems Engineer capabilities within Iran's economic constraints</w:t>
      </w:r>
    </w:p>
    <w:bookmarkEnd w:id="25"/>
    <w:bookmarkStart w:id="26" w:name="value-based-pricing-trial-frameworks"/>
    <w:p>
      <w:pPr>
        <w:pStyle w:val="Heading3"/>
      </w:pPr>
      <w:r>
        <w:t xml:space="preserve">3. Value-Based Pricing &amp; Trial Frameworks</w:t>
      </w:r>
    </w:p>
    <w:p>
      <w:pPr>
        <w:pStyle w:val="FirstParagraph"/>
      </w:pPr>
      <w:r>
        <w:t xml:space="preserve">Avoid price competition by demonstrating ROI through:</w:t>
      </w:r>
    </w:p>
    <w:p>
      <w:pPr>
        <w:numPr>
          <w:ilvl w:val="0"/>
          <w:numId w:val="1006"/>
        </w:numPr>
        <w:pStyle w:val="Compact"/>
      </w:pPr>
      <w:r>
        <w:rPr>
          <w:bCs/>
          <w:b/>
        </w:rPr>
        <w:t xml:space="preserve">Tehran-Specific Pilot Programs:</w:t>
      </w:r>
      <w:r>
        <w:t xml:space="preserve"> </w:t>
      </w:r>
      <w:r>
        <w:t xml:space="preserve">60-day free assessment of legacy systems with actionable Systems Engineer roadmap</w:t>
      </w:r>
    </w:p>
    <w:p>
      <w:pPr>
        <w:numPr>
          <w:ilvl w:val="0"/>
          <w:numId w:val="1006"/>
        </w:numPr>
        <w:pStyle w:val="Compact"/>
      </w:pPr>
      <w:r>
        <w:rPr>
          <w:bCs/>
          <w:b/>
        </w:rPr>
        <w:t xml:space="preserve">Iranian Talent Integration Guarantee:</w:t>
      </w:r>
      <w:r>
        <w:t xml:space="preserve"> </w:t>
      </w:r>
      <w:r>
        <w:t xml:space="preserve">All projects will utilize 70% local engineers certified by Iran's National Engineering Council, reducing dependency risks</w:t>
      </w:r>
    </w:p>
    <w:bookmarkEnd w:id="26"/>
    <w:bookmarkEnd w:id="27"/>
    <w:bookmarkStart w:id="28" w:name="Xaf9d336a1746991fc70a71f261dbbe8b6041086"/>
    <w:p>
      <w:pPr>
        <w:pStyle w:val="Heading2"/>
      </w:pPr>
      <w:r>
        <w:t xml:space="preserve">Implementation Timeline: Tehran-Focused Execution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(Iran Tehran Specific)</w:t>
            </w:r>
          </w:p>
        </w:tc>
      </w:tr>
      <w:tr>
        <w:tc>
          <w:tcPr/>
          <w:p>
            <w:pPr>
              <w:pStyle w:val="Compact"/>
              <w:jc w:val="left"/>
            </w:pPr>
            <w:r>
              <w:t xml:space="preserve">Q1 2024</w:t>
            </w:r>
          </w:p>
        </w:tc>
        <w:tc>
          <w:tcPr/>
          <w:p>
            <w:pPr>
              <w:pStyle w:val="Compact"/>
              <w:jc w:val="left"/>
            </w:pPr>
            <w:r>
              <w:t xml:space="preserve">- Launch Persian-language website with "Tehran Case Studies" hub</w:t>
            </w:r>
            <w:r>
              <w:br/>
            </w:r>
            <w:r>
              <w:t xml:space="preserve">- Secure IITA partnership for Q2 networking event in Tehran</w:t>
            </w:r>
            <w:r>
              <w:br/>
            </w:r>
            <w:r>
              <w:t xml:space="preserve">- Recruit 3 senior Systems Engineers with Tehran-based experience</w:t>
            </w:r>
          </w:p>
        </w:tc>
      </w:tr>
      <w:tr>
        <w:tc>
          <w:tcPr/>
          <w:p>
            <w:pPr>
              <w:pStyle w:val="Compact"/>
              <w:jc w:val="left"/>
            </w:pPr>
            <w:r>
              <w:t xml:space="preserve">Q2 2024</w:t>
            </w:r>
          </w:p>
        </w:tc>
        <w:tc>
          <w:tcPr/>
          <w:p>
            <w:pPr>
              <w:pStyle w:val="Compact"/>
              <w:jc w:val="left"/>
            </w:pPr>
            <w:r>
              <w:t xml:space="preserve">- Host first "Smart City Systems Engineering" workshop at Tehran Municipality headquarters</w:t>
            </w:r>
            <w:r>
              <w:br/>
            </w:r>
            <w:r>
              <w:t xml:space="preserve">- Publish whitepaper: "Systems Engineering Challenges for Iranian Enterprises Under Sanctions"</w:t>
            </w:r>
          </w:p>
        </w:tc>
      </w:tr>
      <w:tr>
        <w:tc>
          <w:tcPr/>
          <w:p>
            <w:pPr>
              <w:pStyle w:val="Compact"/>
              <w:jc w:val="left"/>
            </w:pPr>
            <w:r>
              <w:t xml:space="preserve">Q3 2024</w:t>
            </w:r>
          </w:p>
        </w:tc>
        <w:tc>
          <w:tcPr/>
          <w:p>
            <w:pPr>
              <w:pStyle w:val="Compact"/>
              <w:jc w:val="left"/>
            </w:pPr>
            <w:r>
              <w:t xml:space="preserve">- Deploy pilot program with 3 Tehran manufacturing firms</w:t>
            </w:r>
            <w:r>
              <w:br/>
            </w:r>
            <w:r>
              <w:t xml:space="preserve">- Launch LinkedIn campaign targeting IT directors in Tehran's industrial zones</w:t>
            </w:r>
          </w:p>
        </w:tc>
      </w:tr>
      <w:tr>
        <w:tc>
          <w:tcPr/>
          <w:p>
            <w:pPr>
              <w:pStyle w:val="Compact"/>
              <w:jc w:val="left"/>
            </w:pPr>
            <w:r>
              <w:t xml:space="preserve">Q4 2024</w:t>
            </w:r>
          </w:p>
        </w:tc>
        <w:tc>
          <w:tcPr/>
          <w:p>
            <w:pPr>
              <w:pStyle w:val="Compact"/>
              <w:jc w:val="left"/>
            </w:pPr>
            <w:r>
              <w:t xml:space="preserve">Measure results, refine for Iran market expansion</w:t>
            </w:r>
          </w:p>
        </w:tc>
      </w:tr>
    </w:tbl>
    <w:bookmarkEnd w:id="28"/>
    <w:bookmarkStart w:id="29" w:name="X33cb7f9357e02df34fb4c406ce1b97c3fd30f2c"/>
    <w:p>
      <w:pPr>
        <w:pStyle w:val="Heading2"/>
      </w:pPr>
      <w:r>
        <w:t xml:space="preserve">Budget Allocation: Iran-Centric Spending (Total: $185,000)</w:t>
      </w:r>
    </w:p>
    <w:p>
      <w:pPr>
        <w:numPr>
          <w:ilvl w:val="0"/>
          <w:numId w:val="1007"/>
        </w:numPr>
        <w:pStyle w:val="Compact"/>
      </w:pPr>
      <w:r>
        <w:rPr>
          <w:bCs/>
          <w:b/>
        </w:rPr>
        <w:t xml:space="preserve">Localized Content &amp; Events (45%):</w:t>
      </w:r>
      <w:r>
        <w:t xml:space="preserve"> </w:t>
      </w:r>
      <w:r>
        <w:t xml:space="preserve">$83,250 – Tehran-specific workshops, Persian materials, IITA sponsorship</w:t>
      </w:r>
    </w:p>
    <w:p>
      <w:pPr>
        <w:numPr>
          <w:ilvl w:val="0"/>
          <w:numId w:val="1007"/>
        </w:numPr>
        <w:pStyle w:val="Compact"/>
      </w:pPr>
      <w:r>
        <w:rPr>
          <w:bCs/>
          <w:b/>
        </w:rPr>
        <w:t xml:space="preserve">Talent Development (30%):</w:t>
      </w:r>
      <w:r>
        <w:t xml:space="preserve"> </w:t>
      </w:r>
      <w:r>
        <w:t xml:space="preserve">$55,500 – Hiring Systems Engineers with Tehran operational experience and Iran engineering certification support</w:t>
      </w:r>
    </w:p>
    <w:p>
      <w:pPr>
        <w:numPr>
          <w:ilvl w:val="0"/>
          <w:numId w:val="1007"/>
        </w:numPr>
        <w:pStyle w:val="Compact"/>
      </w:pPr>
      <w:r>
        <w:rPr>
          <w:bCs/>
          <w:b/>
        </w:rPr>
        <w:t xml:space="preserve">Digital Campaigns (18%):</w:t>
      </w:r>
      <w:r>
        <w:t xml:space="preserve"> </w:t>
      </w:r>
      <w:r>
        <w:t xml:space="preserve">$33,300 – Targeted LinkedIn/Telegram ads to Tehran business networks only</w:t>
      </w:r>
    </w:p>
    <w:p>
      <w:pPr>
        <w:numPr>
          <w:ilvl w:val="0"/>
          <w:numId w:val="1007"/>
        </w:numPr>
        <w:pStyle w:val="Compact"/>
      </w:pPr>
      <w:r>
        <w:rPr>
          <w:bCs/>
          <w:b/>
        </w:rPr>
        <w:t xml:space="preserve">Measurement &amp; Optimization (7%):</w:t>
      </w:r>
      <w:r>
        <w:t xml:space="preserve"> </w:t>
      </w:r>
      <w:r>
        <w:t xml:space="preserve">$12,950 – Local market analytics tools tracking Tehran-specific KPIs</w:t>
      </w:r>
    </w:p>
    <w:bookmarkEnd w:id="29"/>
    <w:bookmarkStart w:id="30" w:name="Xe743c5f433e782ab279650f4c3f34e90e8c76ae"/>
    <w:p>
      <w:pPr>
        <w:pStyle w:val="Heading2"/>
      </w:pPr>
      <w:r>
        <w:t xml:space="preserve">Conclusion: Systems Engineering as Iran's Digital Imperative</w:t>
      </w:r>
    </w:p>
    <w:p>
      <w:pPr>
        <w:pStyle w:val="FirstParagraph"/>
      </w:pPr>
      <w:r>
        <w:t xml:space="preserve">This Marketing Plan positions our Systems Engineer services not merely as technical providers but as essential partners in Tehran's technological sovereignty journey. In a market where global solutions often fail to accommodate Iran's unique regulatory and infrastructural realities, our approach delivers tangible value through hyper-local expertise. By focusing exclusively on Tehran's business ecosystem – from the financial district of Valiasr Street to industrial zones like Karaj – we avoid generic marketing and instead build trust through demonstrable results in Iran's specific context. As Tehran accelerates its digital transformation under national initiatives like "Iran 4.0," our Systems Engineer services will become the trusted foundation for enterprise resilience. This plan doesn't just market a service; it establishes a strategic alliance with Tehran's technological future, where every solution is engineered for Iranian success.</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Iran Tehran</dc:title>
  <dc:creator/>
  <dc:language>en</dc:language>
  <cp:keywords/>
  <dcterms:created xsi:type="dcterms:W3CDTF">2026-07-14T11:19:33Z</dcterms:created>
  <dcterms:modified xsi:type="dcterms:W3CDTF">2026-07-14T11:19:33Z</dcterms:modified>
</cp:coreProperties>
</file>

<file path=docProps/custom.xml><?xml version="1.0" encoding="utf-8"?>
<Properties xmlns="http://schemas.openxmlformats.org/officeDocument/2006/custom-properties" xmlns:vt="http://schemas.openxmlformats.org/officeDocument/2006/docPropsVTypes"/>
</file>