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9da7cf9bdb60976c5b78410a835528ea00b8ef1"/>
    <w:p>
      <w:pPr>
        <w:pStyle w:val="Heading1"/>
      </w:pPr>
      <w:r>
        <w:t xml:space="preserve">Comprehensive Marketing Plan for Attracting Elite Systems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operating within Japan Osaka. As Osaka emerges as a pivotal hub for advanced manufacturing, AI integration, and IoT innovation in the Kansai region, we require specialized talent to drive our next-generation infrastructure projects. This plan details targeted acquisition strategies aligned with Osaka's unique business ecosystem, emphasizing cultural fluency and technical expertise required for success in Japan's most dynamic commercial city. The initiative focuses on positioning our organization as the premier destination for Systems Engineers seeking impactful work within Japan Osaka's thriving tech landscape.</w:t>
      </w:r>
    </w:p>
    <w:bookmarkEnd w:id="20"/>
    <w:bookmarkStart w:id="21" w:name="X9b0dc55e21e3cba1ad2ab2330945283dcd15e6a"/>
    <w:p>
      <w:pPr>
        <w:pStyle w:val="Heading2"/>
      </w:pPr>
      <w:r>
        <w:t xml:space="preserve">Market Analysis: Systems Engineer Demand in Japan Osaka</w:t>
      </w:r>
    </w:p>
    <w:p>
      <w:pPr>
        <w:pStyle w:val="FirstParagraph"/>
      </w:pPr>
      <w:r>
        <w:t xml:space="preserve">Osaka serves as a strategic nexus for technology deployment in Japan, housing over 15% of the nation's IT infrastructure companies and hosting major R&amp;D centers for global firms like Panasonic, Sharp, and Fujitsu. Current market data indicates a 32% year-over-year growth in Systems Engineer roles across Osaka's manufacturing and logistics sectors (Japan IT Association, 2023). However, a critical talent gap persists: only 47% of local candidates possess the required cross-platform integration skills for cloud-to-edge computing architectures. This shortage creates an urgent opportunity for our organization to establish itself as a leader in attracting globally adept Systems Engineers who understand both cutting-edge technology and Osaka's business culture.</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w:t>
      </w:r>
    </w:p>
    <w:p>
      <w:pPr>
        <w:numPr>
          <w:ilvl w:val="0"/>
          <w:numId w:val="1001"/>
        </w:numPr>
        <w:pStyle w:val="Compact"/>
      </w:pPr>
      <w:r>
        <w:t xml:space="preserve">Cloud infrastructure (AWS/Azure/GCP)</w:t>
      </w:r>
    </w:p>
    <w:p>
      <w:pPr>
        <w:numPr>
          <w:ilvl w:val="0"/>
          <w:numId w:val="1001"/>
        </w:numPr>
        <w:pStyle w:val="Compact"/>
      </w:pPr>
      <w:r>
        <w:t xml:space="preserve">Enterprise system integration (ERP, SCM, IoT platforms)</w:t>
      </w:r>
    </w:p>
    <w:p>
      <w:pPr>
        <w:numPr>
          <w:ilvl w:val="0"/>
          <w:numId w:val="1001"/>
        </w:numPr>
        <w:pStyle w:val="Compact"/>
      </w:pPr>
      <w:r>
        <w:t xml:space="preserve">Japanese language proficiency at N2 level or higher</w:t>
      </w:r>
    </w:p>
    <w:p>
      <w:pPr>
        <w:pStyle w:val="FirstParagraph"/>
      </w:pPr>
      <w:r>
        <w:t xml:space="preserve">We specifically target professionals who have worked in multinational environments but seek the stability and cultural richness of Japan Osaka. Secondary audiences include Japanese engineering graduates from top universities like Osaka University and Kansai University, as well as expatriates with Japanese work visas seeking career growth opportunities in a city known for its balance of tradition and innovation.</w:t>
      </w:r>
    </w:p>
    <w:bookmarkEnd w:id="22"/>
    <w:bookmarkStart w:id="23" w:name="marketing-objectives"/>
    <w:p>
      <w:pPr>
        <w:pStyle w:val="Heading2"/>
      </w:pPr>
      <w:r>
        <w:t xml:space="preserve">Marketing Objectives</w:t>
      </w:r>
    </w:p>
    <w:p>
      <w:pPr>
        <w:numPr>
          <w:ilvl w:val="0"/>
          <w:numId w:val="1002"/>
        </w:numPr>
        <w:pStyle w:val="Compact"/>
      </w:pPr>
      <w:r>
        <w:t xml:space="preserve">Secure 35 qualified Systems Engineer candidates within 6 months through targeted outreach</w:t>
      </w:r>
    </w:p>
    <w:p>
      <w:pPr>
        <w:numPr>
          <w:ilvl w:val="0"/>
          <w:numId w:val="1002"/>
        </w:numPr>
        <w:pStyle w:val="Compact"/>
      </w:pPr>
      <w:r>
        <w:t xml:space="preserve">Achieve 75% candidate conversion rate from interview to offer by emphasizing Osaka-based career pathways</w:t>
      </w:r>
    </w:p>
    <w:p>
      <w:pPr>
        <w:numPr>
          <w:ilvl w:val="0"/>
          <w:numId w:val="1002"/>
        </w:numPr>
        <w:pStyle w:val="Compact"/>
      </w:pPr>
      <w:r>
        <w:t xml:space="preserve">Position our brand as "Top Employer for Tech Talent in Japan Osaka" in local industry surveys by Q3 2024</w:t>
      </w:r>
    </w:p>
    <w:p>
      <w:pPr>
        <w:numPr>
          <w:ilvl w:val="0"/>
          <w:numId w:val="1002"/>
        </w:numPr>
        <w:pStyle w:val="Compact"/>
      </w:pPr>
      <w:r>
        <w:t xml:space="preserve">Reduce time-to-hire from 60 to 35 days through streamlined digital engagement</w:t>
      </w:r>
    </w:p>
    <w:bookmarkEnd w:id="23"/>
    <w:bookmarkStart w:id="27" w:name="marketing-strategies-tactics"/>
    <w:p>
      <w:pPr>
        <w:pStyle w:val="Heading2"/>
      </w:pPr>
      <w:r>
        <w:t xml:space="preserve">Marketing Strategies &amp; Tactics</w:t>
      </w:r>
    </w:p>
    <w:bookmarkStart w:id="24" w:name="osaka-centric-employer-branding-campaign"/>
    <w:p>
      <w:pPr>
        <w:pStyle w:val="Heading3"/>
      </w:pPr>
      <w:r>
        <w:t xml:space="preserve">1. Osaka-Centric Employer Branding Campaign</w:t>
      </w:r>
    </w:p>
    <w:p>
      <w:pPr>
        <w:pStyle w:val="FirstParagraph"/>
      </w:pPr>
      <w:r>
        <w:t xml:space="preserve">We will develop a localized campaign titled "Build the Future in Osaka" featuring testimonials from current Systems Engineers working at our Osaka facility. Content will highlight:</w:t>
      </w:r>
    </w:p>
    <w:p>
      <w:pPr>
        <w:numPr>
          <w:ilvl w:val="0"/>
          <w:numId w:val="1003"/>
        </w:numPr>
        <w:pStyle w:val="Compact"/>
      </w:pPr>
      <w:r>
        <w:t xml:space="preserve">Unique advantages of living/working in Osaka: proximity to Kyoto culture, efficient public transport, and company-sponsored cultural immersion programs</w:t>
      </w:r>
    </w:p>
    <w:p>
      <w:pPr>
        <w:numPr>
          <w:ilvl w:val="0"/>
          <w:numId w:val="1003"/>
        </w:numPr>
        <w:pStyle w:val="Compact"/>
      </w:pPr>
      <w:r>
        <w:t xml:space="preserve">Technical challenges specific to Osaka's market (e.g., integrating legacy systems in manufacturing facilities)</w:t>
      </w:r>
    </w:p>
    <w:p>
      <w:pPr>
        <w:numPr>
          <w:ilvl w:val="0"/>
          <w:numId w:val="1003"/>
        </w:numPr>
        <w:pStyle w:val="Compact"/>
      </w:pPr>
      <w:r>
        <w:t xml:space="preserve">Clear career progression paths within Japan Osaka's tech ecosystem</w:t>
      </w:r>
    </w:p>
    <w:p>
      <w:pPr>
        <w:pStyle w:val="FirstParagraph"/>
      </w:pPr>
      <w:r>
        <w:t xml:space="preserve">Campaign assets will be deployed through Japanese professional networks (Rakuten, LinkedIn Japan) and partner platforms like CareerCross, with all content available in Japanese-English bilingual format.</w:t>
      </w:r>
    </w:p>
    <w:bookmarkEnd w:id="24"/>
    <w:bookmarkStart w:id="25" w:name="X8c66f65f301bf9c2c1d73293bd0f38304d47c95"/>
    <w:p>
      <w:pPr>
        <w:pStyle w:val="Heading3"/>
      </w:pPr>
      <w:r>
        <w:t xml:space="preserve">2. Strategic Partnerships with Osaka Institutions</w:t>
      </w:r>
    </w:p>
    <w:p>
      <w:pPr>
        <w:pStyle w:val="FirstParagraph"/>
      </w:pPr>
      <w:r>
        <w:t xml:space="preserve">Forge alliances with key Osaka entities:</w:t>
      </w:r>
    </w:p>
    <w:p>
      <w:pPr>
        <w:numPr>
          <w:ilvl w:val="0"/>
          <w:numId w:val="1004"/>
        </w:numPr>
        <w:pStyle w:val="Compact"/>
      </w:pPr>
      <w:r>
        <w:rPr>
          <w:bCs/>
          <w:b/>
        </w:rPr>
        <w:t xml:space="preserve">Osaka Prefectural Government's Tech Talent Program</w:t>
      </w:r>
      <w:r>
        <w:t xml:space="preserve">: Co-host quarterly "Systems Engineering Innovation Forums" at the Osaka Innovation Center</w:t>
      </w:r>
    </w:p>
    <w:p>
      <w:pPr>
        <w:numPr>
          <w:ilvl w:val="0"/>
          <w:numId w:val="1004"/>
        </w:numPr>
        <w:pStyle w:val="Compact"/>
      </w:pPr>
      <w:r>
        <w:rPr>
          <w:bCs/>
          <w:b/>
        </w:rPr>
        <w:t xml:space="preserve">Kansai University Technology Department</w:t>
      </w:r>
      <w:r>
        <w:t xml:space="preserve">: Sponsor capstone projects for Systems Engineer students with guaranteed interview opportunities</w:t>
      </w:r>
    </w:p>
    <w:p>
      <w:pPr>
        <w:numPr>
          <w:ilvl w:val="0"/>
          <w:numId w:val="1004"/>
        </w:numPr>
        <w:pStyle w:val="Compact"/>
      </w:pPr>
      <w:r>
        <w:rPr>
          <w:bCs/>
          <w:b/>
        </w:rPr>
        <w:t xml:space="preserve">Japan Association of Systems Engineers (JASE)</w:t>
      </w:r>
      <w:r>
        <w:t xml:space="preserve">: Become presenting sponsor at their Osaka regional conference in October 2024</w:t>
      </w:r>
    </w:p>
    <w:bookmarkEnd w:id="25"/>
    <w:bookmarkStart w:id="26" w:name="X82fe44e69612dfaf673c267dd37794b8691ac7d"/>
    <w:p>
      <w:pPr>
        <w:pStyle w:val="Heading3"/>
      </w:pPr>
      <w:r>
        <w:t xml:space="preserve">3. Digital Targeting with Cultural Precision</w:t>
      </w:r>
    </w:p>
    <w:p>
      <w:pPr>
        <w:pStyle w:val="FirstParagraph"/>
      </w:pPr>
      <w:r>
        <w:t xml:space="preserve">Leverage Japan-specific platforms:</w:t>
      </w:r>
    </w:p>
    <w:p>
      <w:pPr>
        <w:numPr>
          <w:ilvl w:val="0"/>
          <w:numId w:val="1005"/>
        </w:numPr>
        <w:pStyle w:val="Compact"/>
      </w:pPr>
      <w:r>
        <w:t xml:space="preserve">Run LinkedIn campaigns targeting Systems Engineers with "Osaka" in their location field or Japanese work experience</w:t>
      </w:r>
    </w:p>
    <w:p>
      <w:pPr>
        <w:numPr>
          <w:ilvl w:val="0"/>
          <w:numId w:val="1005"/>
        </w:numPr>
        <w:pStyle w:val="Compact"/>
      </w:pPr>
      <w:r>
        <w:t xml:space="preserve">Create dedicated landing pages on our website (e.g., /osaka-systems-engineer) featuring Osaka office photos, local benefits, and N2-level language requirement explanations</w:t>
      </w:r>
    </w:p>
    <w:p>
      <w:pPr>
        <w:numPr>
          <w:ilvl w:val="0"/>
          <w:numId w:val="1005"/>
        </w:numPr>
        <w:pStyle w:val="Compact"/>
      </w:pPr>
      <w:r>
        <w:t xml:space="preserve">Implement WeChat and Line marketing for Chinese/foreign talent with Osaka-focused content</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Localized Digital Ads (LinkedIn, Rakuten)</w:t>
      </w:r>
    </w:p>
    <w:p>
      <w:pPr>
        <w:pStyle w:val="BodyText"/>
      </w:pPr>
      <w:r>
        <w:t xml:space="preserve">$65,000</w:t>
      </w:r>
    </w:p>
    <w:p>
      <w:pPr>
        <w:pStyle w:val="BodyText"/>
      </w:pPr>
      <w:r>
        <w:t xml:space="preserve">42% of target candidates</w:t>
      </w:r>
    </w:p>
    <w:p>
      <w:pPr>
        <w:pStyle w:val="BodyText"/>
      </w:pPr>
      <w:r>
        <w:t xml:space="preserve">Osaka Event Sponsorships (3 events)</w:t>
      </w:r>
    </w:p>
    <w:p>
      <w:pPr>
        <w:pStyle w:val="BodyText"/>
      </w:pPr>
      <w:r>
        <w:t xml:space="preserve">$48,000</w:t>
      </w:r>
    </w:p>
    <w:p>
      <w:pPr>
        <w:pStyle w:val="BodyText"/>
      </w:pPr>
      <w:r>
        <w:t xml:space="preserve">25% candidate pipeline</w:t>
      </w:r>
    </w:p>
    <w:p>
      <w:pPr>
        <w:pStyle w:val="BodyText"/>
      </w:pPr>
      <w:r>
        <w:t xml:space="preserve">Cultural Integration Materials (Japanese-language content)</w:t>
      </w:r>
    </w:p>
    <w:p>
      <w:pPr>
        <w:pStyle w:val="BodyText"/>
      </w:pPr>
      <w:r>
        <w:t xml:space="preserve">$27,000</w:t>
      </w:r>
    </w:p>
    <w:p>
      <w:pPr>
        <w:pStyle w:val="BodyText"/>
      </w:pPr>
      <w:r>
        <w:t xml:space="preserve">Enhanced application conversion rate (+18%)</w:t>
      </w:r>
    </w:p>
    <w:p>
      <w:pPr>
        <w:pStyle w:val="BodyText"/>
      </w:pPr>
      <w:r>
        <w:t xml:space="preserve">University Partnership Programs</w:t>
      </w:r>
    </w:p>
    <w:p>
      <w:pPr>
        <w:pStyle w:val="BodyText"/>
      </w:pPr>
      <w:r>
        <w:t xml:space="preserve">$35,000</w:t>
      </w:r>
    </w:p>
    <w:p>
      <w:pPr>
        <w:pStyle w:val="BodyText"/>
      </w:pPr>
      <w:r>
        <w:t xml:space="preserve">25% of junior candidates</w:t>
      </w:r>
    </w:p>
    <w:p>
      <w:pPr>
        <w:pStyle w:val="BodyText"/>
      </w:pPr>
      <w:r>
        <w:t xml:space="preserve">Evaluation &amp; Analytics Tools</w:t>
      </w:r>
    </w:p>
    <w:p>
      <w:pPr>
        <w:pStyle w:val="BodyText"/>
      </w:pPr>
      <w:r>
        <w:t xml:space="preserve">$10,000</w:t>
      </w:r>
    </w:p>
    <w:p>
      <w:pPr>
        <w:pStyle w:val="BodyText"/>
      </w:pPr>
      <w:r>
        <w:t xml:space="preserve">Real-time campaign optimization</w:t>
      </w:r>
    </w:p>
    <w:bookmarkEnd w:id="28"/>
    <w:bookmarkStart w:id="29" w:name="implementation-timeline-q1-q2-2024"/>
    <w:p>
      <w:pPr>
        <w:pStyle w:val="Heading2"/>
      </w:pPr>
      <w:r>
        <w:t xml:space="preserve">Implementation Timeline (Q1-Q2 2024)</w:t>
      </w:r>
    </w:p>
    <w:p>
      <w:pPr>
        <w:numPr>
          <w:ilvl w:val="0"/>
          <w:numId w:val="1006"/>
        </w:numPr>
        <w:pStyle w:val="Compact"/>
      </w:pPr>
      <w:r>
        <w:rPr>
          <w:bCs/>
          <w:b/>
        </w:rPr>
        <w:t xml:space="preserve">January:</w:t>
      </w:r>
      <w:r>
        <w:t xml:space="preserve"> </w:t>
      </w:r>
      <w:r>
        <w:t xml:space="preserve">Launch Osaka-focused website microsite; sign MoU with Kansai University</w:t>
      </w:r>
    </w:p>
    <w:p>
      <w:pPr>
        <w:numPr>
          <w:ilvl w:val="0"/>
          <w:numId w:val="1006"/>
        </w:numPr>
        <w:pStyle w:val="Compact"/>
      </w:pPr>
      <w:r>
        <w:rPr>
          <w:bCs/>
          <w:b/>
        </w:rPr>
        <w:t xml:space="preserve">February:</w:t>
      </w:r>
      <w:r>
        <w:t xml:space="preserve"> </w:t>
      </w:r>
      <w:r>
        <w:t xml:space="preserve">Begin LinkedIn campaigns targeting Osaka-based professionals; host first innovation forum</w:t>
      </w:r>
    </w:p>
    <w:p>
      <w:pPr>
        <w:numPr>
          <w:ilvl w:val="0"/>
          <w:numId w:val="1006"/>
        </w:numPr>
        <w:pStyle w:val="Compact"/>
      </w:pPr>
      <w:r>
        <w:rPr>
          <w:bCs/>
          <w:b/>
        </w:rPr>
        <w:t xml:space="preserve">March:</w:t>
      </w:r>
      <w:r>
        <w:t xml:space="preserve"> </w:t>
      </w:r>
      <w:r>
        <w:t xml:space="preserve">Deploy Japanese-language application process; partner with JASE for conference sponsorship</w:t>
      </w:r>
    </w:p>
    <w:p>
      <w:pPr>
        <w:numPr>
          <w:ilvl w:val="0"/>
          <w:numId w:val="1006"/>
        </w:numPr>
        <w:pStyle w:val="Compact"/>
      </w:pPr>
      <w:r>
        <w:rPr>
          <w:bCs/>
          <w:b/>
        </w:rPr>
        <w:t xml:space="preserve">April-June:</w:t>
      </w:r>
      <w:r>
        <w:t xml:space="preserve"> </w:t>
      </w:r>
      <w:r>
        <w:t xml:space="preserve">Execute university campus recruitment; analyze campaign metrics and refine strategy</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 these KPIs with monthly reviews:</w:t>
      </w:r>
    </w:p>
    <w:p>
      <w:pPr>
        <w:numPr>
          <w:ilvl w:val="0"/>
          <w:numId w:val="1007"/>
        </w:numPr>
        <w:pStyle w:val="Compact"/>
      </w:pPr>
      <w:r>
        <w:rPr>
          <w:bCs/>
          <w:b/>
        </w:rPr>
        <w:t xml:space="preserve">Candidate Quality Score:</w:t>
      </w:r>
      <w:r>
        <w:t xml:space="preserve"> </w:t>
      </w:r>
      <w:r>
        <w:t xml:space="preserve">90%+ of hires demonstrate required Osaka-specific technical skills (measured via assessment tests)</w:t>
      </w:r>
    </w:p>
    <w:p>
      <w:pPr>
        <w:numPr>
          <w:ilvl w:val="0"/>
          <w:numId w:val="1007"/>
        </w:numPr>
        <w:pStyle w:val="Compact"/>
      </w:pPr>
      <w:r>
        <w:rPr>
          <w:bCs/>
          <w:b/>
        </w:rPr>
        <w:t xml:space="preserve">Location Preference Rate:</w:t>
      </w:r>
      <w:r>
        <w:t xml:space="preserve"> </w:t>
      </w:r>
      <w:r>
        <w:t xml:space="preserve">70%+ applicants express preference for Osaka over Tokyo in survey responses</w:t>
      </w:r>
    </w:p>
    <w:p>
      <w:pPr>
        <w:numPr>
          <w:ilvl w:val="0"/>
          <w:numId w:val="1007"/>
        </w:numPr>
        <w:pStyle w:val="Compact"/>
      </w:pPr>
      <w:r>
        <w:rPr>
          <w:bCs/>
          <w:b/>
        </w:rPr>
        <w:t xml:space="preserve">Cultural Integration Rate:</w:t>
      </w:r>
      <w:r>
        <w:t xml:space="preserve"> </w:t>
      </w:r>
      <w:r>
        <w:t xml:space="preserve">85% of new Systems Engineers achieve full Japanese language proficiency within 12 months</w:t>
      </w:r>
    </w:p>
    <w:p>
      <w:pPr>
        <w:numPr>
          <w:ilvl w:val="0"/>
          <w:numId w:val="1007"/>
        </w:numPr>
        <w:pStyle w:val="Compact"/>
      </w:pPr>
      <w:r>
        <w:rPr>
          <w:bCs/>
          <w:b/>
        </w:rPr>
        <w:t xml:space="preserve">Brand Recognition:</w:t>
      </w:r>
      <w:r>
        <w:t xml:space="preserve"> </w:t>
      </w:r>
      <w:r>
        <w:t xml:space="preserve">Increase in "Top Employer" mentions in Osaka tech circles (tracked via social listening)</w:t>
      </w:r>
    </w:p>
    <w:bookmarkEnd w:id="30"/>
    <w:bookmarkStart w:id="31" w:name="X8a236156e20e0723617942253d67fe0f4dd9f92"/>
    <w:p>
      <w:pPr>
        <w:pStyle w:val="Heading2"/>
      </w:pPr>
      <w:r>
        <w:t xml:space="preserve">Conclusion: Why Japan Osaka is the Strategic Imperative</w:t>
      </w:r>
    </w:p>
    <w:p>
      <w:pPr>
        <w:pStyle w:val="FirstParagraph"/>
      </w:pPr>
      <w:r>
        <w:t xml:space="preserve">This Marketing Plan recognizes that recruiting Systems Engineers requires more than just job descriptions – it demands cultural intelligence and location-specific value propositions. Osaka offers a unique blend of historical significance, modern infrastructure, and business-friendly policies that differentiate it from Tokyo's saturated market. By embedding "Japan Osaka" into every aspect of our recruitment narrative – from the content of our digital ads to the physical locations for interviews – we position ourselves as the employer that understands both technical excellence and regional context. This approach ensures we attract Systems Engineers who will thrive in Osaka's collaborative ecosystem while driving innovation for our global clients. The success of this initiative will directly impact our ability to lead technology implementation across Japan's most dynamic economic region, making this Marketing Plan not merely a recruitment strategy but a foundational element of our Japan Osaka market expansion.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Japan Osaka</dc:title>
  <dc:creator/>
  <dc:language>en</dc:language>
  <cp:keywords/>
  <dcterms:created xsi:type="dcterms:W3CDTF">2025-12-10T12:55:06Z</dcterms:created>
  <dcterms:modified xsi:type="dcterms:W3CDTF">2025-12-10T12:55:06Z</dcterms:modified>
</cp:coreProperties>
</file>

<file path=docProps/custom.xml><?xml version="1.0" encoding="utf-8"?>
<Properties xmlns="http://schemas.openxmlformats.org/officeDocument/2006/custom-properties" xmlns:vt="http://schemas.openxmlformats.org/officeDocument/2006/docPropsVTypes"/>
</file>