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2" w:name="X72371cedde59398b15fdc6cae753dd762f78876"/>
    <w:p>
      <w:pPr>
        <w:pStyle w:val="Heading1"/>
      </w:pPr>
      <w:r>
        <w:t xml:space="preserve">Comprehensive Marketing Plan for Systems Engineer Services: Targeting Casablanca, Morocco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Systems Engineer services in Casablanca, Morocco. As the economic capital of Morocco and a rapidly evolving digital hub, Casablanca presents a high-potential market for specialized engineering solutions. This plan focuses on positioning our Systems Engineering expertise as the cornerstone of business transformation for Moroccan enterprises seeking robust IT infrastructure, automation, and digital resilience. The strategy leverages Casablanca's unique business ecosystem to deliver tailored solutions that address local challenges while meeting international standards.</w:t>
      </w:r>
    </w:p>
    <w:bookmarkEnd w:id="20"/>
    <w:bookmarkStart w:id="21" w:name="Xebfb56c15264c05c67b5525f0279271e98b0abe"/>
    <w:p>
      <w:pPr>
        <w:pStyle w:val="Heading2"/>
      </w:pPr>
      <w:r>
        <w:t xml:space="preserve">Market Analysis: Systems Engineer Demand in Casablanca, Morocco</w:t>
      </w:r>
    </w:p>
    <w:p>
      <w:pPr>
        <w:pStyle w:val="FirstParagraph"/>
      </w:pPr>
      <w:r>
        <w:t xml:space="preserve">Casablanca accounts for over 30% of Morocco's GDP and hosts 50% of the country's major corporations. The city's digital transformation wave is accelerating, with key sectors including banking (Bank Al-Maghrib initiatives), telecommunications (Maroc Telecom, Inwi), manufacturing, and e-commerce driving demand for Systems Engineers. According to the Moroccan Ministry of Digital Transformation, IT infrastructure spending in Casablanca grew by 18% annually from 2020-2023. However, a critical gap exists: only 15% of local companies have dedicated Systems Engineering teams capable of managing complex cloud migrations, cybersecurity frameworks, and IoT integrations. This creates an urgent need for specialized Services in Morocco Casablanca.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(70% focus):</w:t>
      </w:r>
      <w:r>
        <w:t xml:space="preserve"> </w:t>
      </w:r>
      <w:r>
        <w:t xml:space="preserve">Multinationals with Casablanca HQs (e.g., L'Oréal, Orange) requiring scalable infrastructure for regional operations.</w:t>
      </w:r>
    </w:p>
    <w:p>
      <w:pPr>
        <w:numPr>
          <w:ilvl w:val="0"/>
          <w:numId w:val="1001"/>
        </w:numPr>
        <w:pStyle w:val="Compact"/>
      </w:pPr>
      <w:r>
        <w:rPr>
          <w:bCs/>
          <w:b/>
        </w:rPr>
        <w:t xml:space="preserve">Growing SMEs (25% focus):</w:t>
      </w:r>
      <w:r>
        <w:t xml:space="preserve"> </w:t>
      </w:r>
      <w:r>
        <w:t xml:space="preserve">Moroccan startups and mid-sized businesses in fintech, logistics, and e-commerce needing cost-effective systems architecture.</w:t>
      </w:r>
    </w:p>
    <w:p>
      <w:pPr>
        <w:numPr>
          <w:ilvl w:val="0"/>
          <w:numId w:val="1001"/>
        </w:numPr>
        <w:pStyle w:val="Compact"/>
      </w:pPr>
      <w:r>
        <w:rPr>
          <w:bCs/>
          <w:b/>
        </w:rPr>
        <w:t xml:space="preserve">Government &amp; Public Entities (5% focus):</w:t>
      </w:r>
      <w:r>
        <w:t xml:space="preserve"> </w:t>
      </w:r>
      <w:r>
        <w:t xml:space="preserve">Municipal projects (e.g., Casablanca Smart City Initiative) requiring compliance with national digital standards.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30 enterprise contracts in Casablanca within 18 months</w:t>
      </w:r>
    </w:p>
    <w:p>
      <w:pPr>
        <w:numPr>
          <w:ilvl w:val="0"/>
          <w:numId w:val="1002"/>
        </w:numPr>
        <w:pStyle w:val="Compact"/>
      </w:pPr>
      <w:r>
        <w:t xml:space="preserve">Achieve 75% brand recognition among IT decision-makers in Morocco Casablanca (per market survey)</w:t>
      </w:r>
    </w:p>
    <w:p>
      <w:pPr>
        <w:numPr>
          <w:ilvl w:val="0"/>
          <w:numId w:val="1002"/>
        </w:numPr>
        <w:pStyle w:val="Compact"/>
      </w:pPr>
      <w:r>
        <w:t xml:space="preserve">Develop partnerships with 5 key Moroccan technology associations (e.g., AMI, FEMTO-ST)</w:t>
      </w:r>
    </w:p>
    <w:bookmarkEnd w:id="23"/>
    <w:bookmarkStart w:id="27" w:name="strategic-marketing-pillars"/>
    <w:p>
      <w:pPr>
        <w:pStyle w:val="Heading2"/>
      </w:pPr>
      <w:r>
        <w:t xml:space="preserve">Strategic Marketing Pillars</w:t>
      </w:r>
    </w:p>
    <w:bookmarkStart w:id="24" w:name="pillar-1-localized-value-proposition"/>
    <w:p>
      <w:pPr>
        <w:pStyle w:val="Heading3"/>
      </w:pPr>
      <w:r>
        <w:t xml:space="preserve">Pillar 1: Localized Value Proposition</w:t>
      </w:r>
    </w:p>
    <w:p>
      <w:pPr>
        <w:pStyle w:val="FirstParagraph"/>
      </w:pPr>
      <w:r>
        <w:t xml:space="preserve">We position our Systems Engineer services not as generic IT support, but as Morocco-specific solutions. Our tagline – "Systems Engineering Built for Casablanca's Digital Future" – emphasizes:</w:t>
      </w:r>
    </w:p>
    <w:p>
      <w:pPr>
        <w:numPr>
          <w:ilvl w:val="0"/>
          <w:numId w:val="1003"/>
        </w:numPr>
        <w:pStyle w:val="Compact"/>
      </w:pPr>
      <w:r>
        <w:t xml:space="preserve">Understanding local regulatory frameworks (e.g., CNIL data laws)</w:t>
      </w:r>
    </w:p>
    <w:p>
      <w:pPr>
        <w:numPr>
          <w:ilvl w:val="0"/>
          <w:numId w:val="1003"/>
        </w:numPr>
        <w:pStyle w:val="Compact"/>
      </w:pPr>
      <w:r>
        <w:t xml:space="preserve">Optimization for Moroccan network infrastructure limitations</w:t>
      </w:r>
    </w:p>
    <w:p>
      <w:pPr>
        <w:numPr>
          <w:ilvl w:val="0"/>
          <w:numId w:val="1003"/>
        </w:numPr>
        <w:pStyle w:val="Compact"/>
      </w:pPr>
      <w:r>
        <w:t xml:space="preserve">Cultural fluency in business operations across Casablanca's diverse sectors</w:t>
      </w:r>
    </w:p>
    <w:bookmarkEnd w:id="24"/>
    <w:bookmarkStart w:id="25" w:name="pillar-2-hyper-local-channel-strategy"/>
    <w:p>
      <w:pPr>
        <w:pStyle w:val="Heading3"/>
      </w:pPr>
      <w:r>
        <w:t xml:space="preserve">Pillar 2: Hyper-Local Channel Strategy</w:t>
      </w:r>
    </w:p>
    <w:p>
      <w:pPr>
        <w:pStyle w:val="FirstParagraph"/>
      </w:pPr>
      <w:r>
        <w:t xml:space="preserve">Unlike global competitors, we deploy channels uniquely attuned to Morocco Casablanca:</w:t>
      </w:r>
    </w:p>
    <w:p>
      <w:pPr>
        <w:numPr>
          <w:ilvl w:val="0"/>
          <w:numId w:val="1004"/>
        </w:numPr>
        <w:pStyle w:val="Compact"/>
      </w:pPr>
      <w:r>
        <w:rPr>
          <w:bCs/>
          <w:b/>
        </w:rPr>
        <w:t xml:space="preserve">Industry-Specific Events:</w:t>
      </w:r>
      <w:r>
        <w:t xml:space="preserve"> </w:t>
      </w:r>
      <w:r>
        <w:t xml:space="preserve">Sponsor and speak at Casablanca Tech Week, Moroccan IT Summit (hosted at Mausoleum Center)</w:t>
      </w:r>
    </w:p>
    <w:p>
      <w:pPr>
        <w:numPr>
          <w:ilvl w:val="0"/>
          <w:numId w:val="1004"/>
        </w:numPr>
        <w:pStyle w:val="Compact"/>
      </w:pPr>
      <w:r>
        <w:rPr>
          <w:bCs/>
          <w:b/>
        </w:rPr>
        <w:t xml:space="preserve">Local Media Partnerships:</w:t>
      </w:r>
      <w:r>
        <w:t xml:space="preserve"> </w:t>
      </w:r>
      <w:r>
        <w:t xml:space="preserve">Collaborate with Maroc Numeric, Le Matin, and Casablanca Business Magazine for case studies</w:t>
      </w:r>
    </w:p>
    <w:p>
      <w:pPr>
        <w:numPr>
          <w:ilvl w:val="0"/>
          <w:numId w:val="1004"/>
        </w:numPr>
        <w:pStyle w:val="Compact"/>
      </w:pPr>
      <w:r>
        <w:rPr>
          <w:bCs/>
          <w:b/>
        </w:rPr>
        <w:t xml:space="preserve">Community Building:</w:t>
      </w:r>
      <w:r>
        <w:t xml:space="preserve"> </w:t>
      </w:r>
      <w:r>
        <w:t xml:space="preserve">Launch "Casablanca Systems Engineer Network" – monthly workshops at Co-working spaces (e.g., WeWork Casablanca)</w:t>
      </w:r>
    </w:p>
    <w:bookmarkEnd w:id="25"/>
    <w:bookmarkStart w:id="26" w:name="pillar-3-digital-first-lead-generation"/>
    <w:p>
      <w:pPr>
        <w:pStyle w:val="Heading3"/>
      </w:pPr>
      <w:r>
        <w:t xml:space="preserve">Pillar 3: Digital-First Lead Generation</w:t>
      </w:r>
    </w:p>
    <w:p>
      <w:pPr>
        <w:pStyle w:val="FirstParagraph"/>
      </w:pPr>
      <w:r>
        <w:t xml:space="preserve">We leverage Morocco's digital adoption surge through:</w:t>
      </w:r>
    </w:p>
    <w:p>
      <w:pPr>
        <w:numPr>
          <w:ilvl w:val="0"/>
          <w:numId w:val="1005"/>
        </w:numPr>
        <w:pStyle w:val="Compact"/>
      </w:pPr>
      <w:r>
        <w:t xml:space="preserve">Geo-targeted LinkedIn campaigns focusing on IT Directors in Casablanca</w:t>
      </w:r>
    </w:p>
    <w:p>
      <w:pPr>
        <w:numPr>
          <w:ilvl w:val="0"/>
          <w:numId w:val="1005"/>
        </w:numPr>
        <w:pStyle w:val="Compact"/>
      </w:pPr>
      <w:r>
        <w:t xml:space="preserve">SEO-optimized content addressing local pain points (e.g., "Solving Server Downtime for Casablanca Banks")</w:t>
      </w:r>
    </w:p>
    <w:p>
      <w:pPr>
        <w:numPr>
          <w:ilvl w:val="0"/>
          <w:numId w:val="1005"/>
        </w:numPr>
        <w:pStyle w:val="Compact"/>
      </w:pPr>
      <w:r>
        <w:t xml:space="preserve">A localized Arabic/French landing page with Morocco-specific case studies (e.g., "How We Modernized 200-Branch System for a Casablanca Retailer")</w:t>
      </w:r>
    </w:p>
    <w:bookmarkEnd w:id="26"/>
    <w:bookmarkEnd w:id="27"/>
    <w:bookmarkStart w:id="28"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 in Morocco Casablanca Context</w:t>
            </w:r>
          </w:p>
        </w:tc>
      </w:tr>
      <w:tr>
        <w:tc>
          <w:tcPr/>
          <w:p>
            <w:pPr>
              <w:pStyle w:val="Compact"/>
              <w:jc w:val="left"/>
            </w:pPr>
            <w:r>
              <w:t xml:space="preserve">Local Events &amp; Sponsorships</w:t>
            </w:r>
          </w:p>
        </w:tc>
        <w:tc>
          <w:tcPr/>
          <w:p>
            <w:pPr>
              <w:pStyle w:val="Compact"/>
              <w:jc w:val="left"/>
            </w:pPr>
            <w:r>
              <w:t xml:space="preserve">35%</w:t>
            </w:r>
          </w:p>
        </w:tc>
        <w:tc>
          <w:tcPr/>
          <w:p>
            <w:pPr>
              <w:pStyle w:val="Compact"/>
              <w:jc w:val="left"/>
            </w:pPr>
            <w:r>
              <w:t xml:space="preserve">Fund Casablanca Tech Week booth, community workshops at Al Akhawayn University campus</w:t>
            </w:r>
          </w:p>
        </w:tc>
      </w:tr>
      <w:tr>
        <w:tc>
          <w:tcPr/>
          <w:p>
            <w:pPr>
              <w:pStyle w:val="Compact"/>
              <w:jc w:val="left"/>
            </w:pPr>
            <w:r>
              <w:t xml:space="preserve">Digital Marketing (LinkedIn/SEO)</w:t>
            </w:r>
          </w:p>
        </w:tc>
        <w:tc>
          <w:tcPr/>
          <w:p>
            <w:pPr>
              <w:pStyle w:val="Compact"/>
              <w:jc w:val="left"/>
            </w:pPr>
            <w:r>
              <w:t xml:space="preserve">30%</w:t>
            </w:r>
          </w:p>
        </w:tc>
        <w:tc>
          <w:tcPr/>
          <w:p>
            <w:pPr>
              <w:pStyle w:val="Compact"/>
              <w:jc w:val="left"/>
            </w:pPr>
            <w:r>
              <w:t xml:space="preserve">Targeted ads to Casablanca-based companies; Arabic/French content creation</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Cover costs for AMI (Association Marocaine de l'Informatique) joint initiatives</w:t>
            </w:r>
          </w:p>
        </w:tc>
      </w:tr>
      <w:tr>
        <w:tc>
          <w:tcPr/>
          <w:p>
            <w:pPr>
              <w:pStyle w:val="Compact"/>
              <w:jc w:val="left"/>
            </w:pPr>
            <w:r>
              <w:t xml:space="preserve">Content &amp; Localization</w:t>
            </w:r>
          </w:p>
        </w:tc>
        <w:tc>
          <w:tcPr/>
          <w:p>
            <w:pPr>
              <w:pStyle w:val="Compact"/>
              <w:jc w:val="left"/>
            </w:pPr>
            <w:r>
              <w:t xml:space="preserve">15%</w:t>
            </w:r>
          </w:p>
        </w:tc>
        <w:tc>
          <w:tcPr/>
          <w:p>
            <w:pPr>
              <w:pStyle w:val="Compact"/>
              <w:jc w:val="left"/>
            </w:pPr>
            <w:r>
              <w:t xml:space="preserve">Produce Casablanca-specific case studies with local clients</w:t>
            </w:r>
          </w:p>
        </w:tc>
      </w:tr>
    </w:tbl>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Months 1-3:</w:t>
      </w:r>
      <w:r>
        <w:t xml:space="preserve"> </w:t>
      </w:r>
      <w:r>
        <w:t xml:space="preserve">Establish physical presence at Casablanca Business Park; launch Arabic/French website localized for Morocco.</w:t>
      </w:r>
    </w:p>
    <w:p>
      <w:pPr>
        <w:pStyle w:val="BodyText"/>
      </w:pPr>
      <w:r>
        <w:rPr>
          <w:bCs/>
          <w:b/>
        </w:rPr>
        <w:t xml:space="preserve">Months 4-6:</w:t>
      </w:r>
      <w:r>
        <w:t xml:space="preserve"> </w:t>
      </w:r>
      <w:r>
        <w:t xml:space="preserve">Execute first Casablanca Tech Week sponsorship; secure 5 pilot clients from banking/logistics sectors.</w:t>
      </w:r>
    </w:p>
    <w:p>
      <w:pPr>
        <w:pStyle w:val="BodyText"/>
      </w:pPr>
      <w:r>
        <w:rPr>
          <w:bCs/>
          <w:b/>
        </w:rPr>
        <w:t xml:space="preserve">Months 7-12:</w:t>
      </w:r>
      <w:r>
        <w:t xml:space="preserve"> </w:t>
      </w:r>
      <w:r>
        <w:t xml:space="preserve">Scale through government project partnerships (e.g., Casablanca Smart City data architecture).</w:t>
      </w:r>
    </w:p>
    <w:p>
      <w:pPr>
        <w:pStyle w:val="BodyText"/>
      </w:pPr>
      <w:r>
        <w:rPr>
          <w:bCs/>
          <w:b/>
        </w:rPr>
        <w:t xml:space="preserve">Months 13-18:</w:t>
      </w:r>
      <w:r>
        <w:t xml:space="preserve"> </w:t>
      </w:r>
      <w:r>
        <w:t xml:space="preserve">Expand to regional Moroccan cities (Rabat, Marrakech) leveraging Casablanca as the operational base.</w:t>
      </w:r>
    </w:p>
    <w:bookmarkEnd w:id="29"/>
    <w:bookmarkStart w:id="30" w:name="performance-metrics-kpis"/>
    <w:p>
      <w:pPr>
        <w:pStyle w:val="Heading2"/>
      </w:pPr>
      <w:r>
        <w:t xml:space="preserve">Performance Metrics &amp; KPIs</w:t>
      </w:r>
    </w:p>
    <w:p>
      <w:pPr>
        <w:pStyle w:val="FirstParagraph"/>
      </w:pPr>
      <w:r>
        <w:t xml:space="preserve">We track success through Morocco-specific indicators:</w:t>
      </w:r>
    </w:p>
    <w:p>
      <w:pPr>
        <w:numPr>
          <w:ilvl w:val="0"/>
          <w:numId w:val="1006"/>
        </w:numPr>
        <w:pStyle w:val="Compact"/>
      </w:pPr>
      <w:r>
        <w:rPr>
          <w:bCs/>
          <w:b/>
        </w:rPr>
        <w:t xml:space="preserve">Local Market Penetration Rate:</w:t>
      </w:r>
      <w:r>
        <w:t xml:space="preserve"> </w:t>
      </w:r>
      <w:r>
        <w:t xml:space="preserve">% of targeted Casablanca enterprises actively engaged (Target: 40% by Month 12)</w:t>
      </w:r>
    </w:p>
    <w:p>
      <w:pPr>
        <w:numPr>
          <w:ilvl w:val="0"/>
          <w:numId w:val="1006"/>
        </w:numPr>
        <w:pStyle w:val="Compact"/>
      </w:pPr>
      <w:r>
        <w:rPr>
          <w:bCs/>
          <w:b/>
        </w:rPr>
        <w:t xml:space="preserve">Case Study Relevance Score:</w:t>
      </w:r>
      <w:r>
        <w:t xml:space="preserve"> </w:t>
      </w:r>
      <w:r>
        <w:t xml:space="preserve">Client feedback on "How well did this solve a Morocco Casablanca-specific challenge?" (Target: 4.5/5)</w:t>
      </w:r>
    </w:p>
    <w:p>
      <w:pPr>
        <w:numPr>
          <w:ilvl w:val="0"/>
          <w:numId w:val="1006"/>
        </w:numPr>
        <w:pStyle w:val="Compact"/>
      </w:pPr>
      <w:r>
        <w:rPr>
          <w:bCs/>
          <w:b/>
        </w:rPr>
        <w:t xml:space="preserve">Social Media Engagement in Morocco:</w:t>
      </w:r>
      <w:r>
        <w:t xml:space="preserve"> </w:t>
      </w:r>
      <w:r>
        <w:t xml:space="preserve">Shares/comments from Casablanca-based professionals (Target: 20% MoM growth)</w:t>
      </w:r>
    </w:p>
    <w:p>
      <w:pPr>
        <w:numPr>
          <w:ilvl w:val="0"/>
          <w:numId w:val="1006"/>
        </w:numPr>
        <w:pStyle w:val="Compact"/>
      </w:pPr>
      <w:r>
        <w:rPr>
          <w:bCs/>
          <w:b/>
        </w:rPr>
        <w:t xml:space="preserve">Client Retention Rate:</w:t>
      </w:r>
      <w:r>
        <w:t xml:space="preserve"> </w:t>
      </w:r>
      <w:r>
        <w:t xml:space="preserve">Percentage of Systems Engineer clients renewing contracts within Morocco market (Target: 85%)</w:t>
      </w:r>
    </w:p>
    <w:bookmarkEnd w:id="30"/>
    <w:bookmarkStart w:id="31" w:name="X6068d477cac54415bbf33a0dd4b4c5c1fd39cc7"/>
    <w:p>
      <w:pPr>
        <w:pStyle w:val="Heading2"/>
      </w:pPr>
      <w:r>
        <w:t xml:space="preserve">Why This Plan Succeeds in Casablanca, Morocco</w:t>
      </w:r>
    </w:p>
    <w:p>
      <w:pPr>
        <w:pStyle w:val="FirstParagraph"/>
      </w:pPr>
      <w:r>
        <w:t xml:space="preserve">This Marketing Plan transcends generic IT service marketing by embedding Systems Engineer solutions deeply into Casablanca's business fabric. We don't just sell engineering services – we become part of Morocco's digital narrative. By prioritizing local partnerships (not just transactions), cultural context (not just English-speaking support), and tangible results for Casablanca enterprises, we position our Systems Engineering expertise as indispensable to Morocco's economic evolution. The plan acknowledges that in Morocco Casablanca, success requires understanding how a systems engineer can navigate the unique confluence of rapid urbanization, regulatory environment, and entrepreneurial energy that defines this city's business landscape.</w:t>
      </w:r>
    </w:p>
    <w:p>
      <w:pPr>
        <w:pStyle w:val="BodyText"/>
      </w:pPr>
      <w:r>
        <w:t xml:space="preserve">As Casablanca accelerates toward becoming North Africa's technology nerve center, our Marketing Plan ensures Systems Engineer services are not merely an add-on but the strategic engine driving Moroccan businesses forward. This is more than a service offering – it is the foundation for Morocco Casablanca's next digital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Casablanca, Morocco</dc:title>
  <dc:creator/>
  <dc:language>en</dc:language>
  <cp:keywords/>
  <dcterms:created xsi:type="dcterms:W3CDTF">2026-07-20T14:59:54Z</dcterms:created>
  <dcterms:modified xsi:type="dcterms:W3CDTF">2026-07-20T14:59:54Z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